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7C" w:rsidRPr="00B83754" w:rsidRDefault="00F05EC6" w:rsidP="00A27DCC">
      <w:pPr>
        <w:pStyle w:val="Header"/>
        <w:pBdr>
          <w:top w:val="single" w:sz="8" w:space="0" w:color="auto"/>
          <w:left w:val="single" w:sz="8" w:space="4" w:color="auto"/>
          <w:bottom w:val="single" w:sz="8" w:space="1" w:color="auto"/>
          <w:right w:val="single" w:sz="8" w:space="4" w:color="auto"/>
        </w:pBdr>
        <w:tabs>
          <w:tab w:val="clear" w:pos="567"/>
          <w:tab w:val="clear" w:pos="4320"/>
          <w:tab w:val="clear" w:pos="8640"/>
          <w:tab w:val="left" w:pos="540"/>
        </w:tabs>
        <w:spacing w:after="200"/>
        <w:ind w:left="8222"/>
        <w:jc w:val="center"/>
        <w:rPr>
          <w:rFonts w:cs="Arial"/>
          <w:b/>
          <w:sz w:val="28"/>
          <w:szCs w:val="28"/>
        </w:rPr>
      </w:pPr>
      <w:r w:rsidRPr="00B83754">
        <w:rPr>
          <w:rFonts w:cs="Arial"/>
          <w:b/>
          <w:sz w:val="28"/>
          <w:szCs w:val="28"/>
        </w:rPr>
        <w:t>STC</w:t>
      </w:r>
    </w:p>
    <w:p w:rsidR="00C036F6" w:rsidRPr="00B83754" w:rsidRDefault="00C9410D" w:rsidP="00C036F6">
      <w:pPr>
        <w:pStyle w:val="Header"/>
        <w:rPr>
          <w:rFonts w:cs="Arial"/>
        </w:rPr>
      </w:pPr>
      <w:r w:rsidRPr="00B83754">
        <w:rPr>
          <w:rFonts w:cs="Arial"/>
        </w:rPr>
        <w:t>124 STC 16 E</w:t>
      </w:r>
      <w:r w:rsidR="00C036F6" w:rsidRPr="00B83754">
        <w:rPr>
          <w:rFonts w:cs="Arial"/>
        </w:rPr>
        <w:t xml:space="preserve"> </w:t>
      </w:r>
    </w:p>
    <w:p w:rsidR="00C036F6" w:rsidRPr="00B83754" w:rsidRDefault="00C036F6" w:rsidP="00C036F6">
      <w:pPr>
        <w:pStyle w:val="Header"/>
        <w:rPr>
          <w:rFonts w:cs="Arial"/>
        </w:rPr>
      </w:pPr>
      <w:r w:rsidRPr="00B83754">
        <w:rPr>
          <w:rFonts w:cs="Arial"/>
        </w:rPr>
        <w:t>Original: English</w:t>
      </w:r>
    </w:p>
    <w:p w:rsidR="003F031E" w:rsidRPr="00B83754" w:rsidRDefault="00B46A2B" w:rsidP="00A27DCC">
      <w:pPr>
        <w:pStyle w:val="Header"/>
        <w:tabs>
          <w:tab w:val="left" w:pos="540"/>
        </w:tabs>
        <w:spacing w:after="200"/>
        <w:ind w:right="-1"/>
        <w:jc w:val="center"/>
        <w:rPr>
          <w:rFonts w:cs="Arial"/>
          <w:color w:val="000000"/>
          <w:szCs w:val="22"/>
          <w:shd w:val="clear" w:color="auto" w:fill="FFFFFF"/>
        </w:rPr>
      </w:pPr>
      <w:r w:rsidRPr="00B83754">
        <w:rPr>
          <w:rFonts w:cs="Arial"/>
          <w:noProof/>
          <w:color w:val="000000"/>
          <w:szCs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45.65pt;margin-top:15.8pt;width:201.6pt;height:88.3pt;z-index:251657728">
            <v:imagedata r:id="rId8" o:title=""/>
          </v:shape>
        </w:pict>
      </w:r>
    </w:p>
    <w:p w:rsidR="00496FFB" w:rsidRPr="00B83754" w:rsidRDefault="00496FFB" w:rsidP="00A27DCC">
      <w:pPr>
        <w:pStyle w:val="Header"/>
        <w:tabs>
          <w:tab w:val="left" w:pos="540"/>
        </w:tabs>
        <w:spacing w:after="200"/>
        <w:ind w:right="-1"/>
        <w:jc w:val="center"/>
        <w:rPr>
          <w:rFonts w:cs="Arial"/>
          <w:color w:val="000000"/>
          <w:szCs w:val="22"/>
          <w:shd w:val="clear" w:color="auto" w:fill="FFFFFF"/>
        </w:rPr>
      </w:pPr>
    </w:p>
    <w:p w:rsidR="00496FFB" w:rsidRPr="00B83754" w:rsidRDefault="00496FFB" w:rsidP="00A27DCC">
      <w:pPr>
        <w:pStyle w:val="Header"/>
        <w:tabs>
          <w:tab w:val="left" w:pos="540"/>
        </w:tabs>
        <w:spacing w:after="200"/>
        <w:ind w:right="-1"/>
        <w:jc w:val="center"/>
        <w:rPr>
          <w:rFonts w:cs="Arial"/>
          <w:color w:val="000000"/>
          <w:szCs w:val="22"/>
          <w:shd w:val="clear" w:color="auto" w:fill="FFFFFF"/>
        </w:rPr>
      </w:pPr>
    </w:p>
    <w:p w:rsidR="00496FFB" w:rsidRPr="00B83754" w:rsidRDefault="00496FFB" w:rsidP="00A27DCC">
      <w:pPr>
        <w:tabs>
          <w:tab w:val="left" w:pos="540"/>
        </w:tabs>
        <w:spacing w:after="200"/>
        <w:ind w:right="-1"/>
        <w:jc w:val="center"/>
        <w:rPr>
          <w:rFonts w:cs="Arial"/>
          <w:color w:val="0070C0"/>
          <w:spacing w:val="-4"/>
        </w:rPr>
      </w:pPr>
    </w:p>
    <w:p w:rsidR="0025418D" w:rsidRPr="00B83754" w:rsidRDefault="0025418D" w:rsidP="00A27DCC">
      <w:pPr>
        <w:tabs>
          <w:tab w:val="left" w:pos="540"/>
        </w:tabs>
        <w:spacing w:after="200"/>
        <w:jc w:val="center"/>
        <w:rPr>
          <w:rFonts w:cs="Arial"/>
          <w:spacing w:val="20"/>
          <w:sz w:val="36"/>
          <w:szCs w:val="36"/>
        </w:rPr>
      </w:pPr>
    </w:p>
    <w:p w:rsidR="00AA308C" w:rsidRPr="00B83754" w:rsidRDefault="00AA308C" w:rsidP="00A27DCC">
      <w:pPr>
        <w:tabs>
          <w:tab w:val="left" w:pos="540"/>
        </w:tabs>
        <w:spacing w:after="200"/>
        <w:jc w:val="center"/>
        <w:rPr>
          <w:rFonts w:cs="Arial"/>
          <w:spacing w:val="20"/>
          <w:sz w:val="36"/>
          <w:szCs w:val="36"/>
        </w:rPr>
      </w:pPr>
      <w:r w:rsidRPr="00B83754">
        <w:rPr>
          <w:rFonts w:cs="Arial"/>
          <w:spacing w:val="20"/>
          <w:sz w:val="36"/>
          <w:szCs w:val="36"/>
        </w:rPr>
        <w:t>NATO Parliamentary Assembly</w:t>
      </w:r>
    </w:p>
    <w:p w:rsidR="00AA308C" w:rsidRDefault="00AA308C" w:rsidP="00A27DCC">
      <w:pPr>
        <w:tabs>
          <w:tab w:val="left" w:pos="540"/>
        </w:tabs>
        <w:spacing w:after="200"/>
        <w:jc w:val="center"/>
        <w:rPr>
          <w:rFonts w:cs="Arial"/>
        </w:rPr>
      </w:pPr>
    </w:p>
    <w:p w:rsidR="00B46A2B" w:rsidRDefault="00B46A2B" w:rsidP="00A27DCC">
      <w:pPr>
        <w:tabs>
          <w:tab w:val="left" w:pos="540"/>
        </w:tabs>
        <w:spacing w:after="200"/>
        <w:jc w:val="center"/>
        <w:rPr>
          <w:rFonts w:cs="Arial"/>
        </w:rPr>
      </w:pPr>
    </w:p>
    <w:p w:rsidR="00B46A2B" w:rsidRDefault="00B46A2B" w:rsidP="00A27DCC">
      <w:pPr>
        <w:tabs>
          <w:tab w:val="left" w:pos="540"/>
        </w:tabs>
        <w:spacing w:after="200"/>
        <w:jc w:val="center"/>
        <w:rPr>
          <w:rFonts w:cs="Arial"/>
        </w:rPr>
      </w:pPr>
    </w:p>
    <w:p w:rsidR="00B46A2B" w:rsidRDefault="00B46A2B" w:rsidP="00A27DCC">
      <w:pPr>
        <w:tabs>
          <w:tab w:val="left" w:pos="540"/>
        </w:tabs>
        <w:spacing w:after="200"/>
        <w:jc w:val="center"/>
        <w:rPr>
          <w:rFonts w:cs="Arial"/>
        </w:rPr>
      </w:pPr>
    </w:p>
    <w:p w:rsidR="00B46A2B" w:rsidRPr="00B83754" w:rsidRDefault="00B46A2B" w:rsidP="00A27DCC">
      <w:pPr>
        <w:tabs>
          <w:tab w:val="left" w:pos="540"/>
        </w:tabs>
        <w:spacing w:after="200"/>
        <w:jc w:val="center"/>
        <w:rPr>
          <w:rFonts w:cs="Arial"/>
        </w:rPr>
      </w:pPr>
    </w:p>
    <w:p w:rsidR="003F031E" w:rsidRPr="00B83754" w:rsidRDefault="003F031E" w:rsidP="00A27DCC">
      <w:pPr>
        <w:pStyle w:val="Header"/>
        <w:tabs>
          <w:tab w:val="left" w:pos="540"/>
        </w:tabs>
        <w:spacing w:after="200"/>
        <w:ind w:right="-1"/>
        <w:jc w:val="center"/>
        <w:rPr>
          <w:rFonts w:cs="Arial"/>
          <w:color w:val="0070C0"/>
          <w:spacing w:val="-4"/>
          <w:sz w:val="20"/>
        </w:rPr>
      </w:pPr>
    </w:p>
    <w:p w:rsidR="0045607C" w:rsidRPr="00B83754" w:rsidRDefault="00F477EA" w:rsidP="00A27DCC">
      <w:pPr>
        <w:pStyle w:val="Heading5"/>
        <w:numPr>
          <w:ilvl w:val="0"/>
          <w:numId w:val="0"/>
        </w:numPr>
        <w:tabs>
          <w:tab w:val="left" w:pos="540"/>
        </w:tabs>
        <w:spacing w:after="200"/>
        <w:rPr>
          <w:rFonts w:cs="Arial"/>
          <w:b/>
          <w:bCs/>
          <w:szCs w:val="40"/>
        </w:rPr>
      </w:pPr>
      <w:r w:rsidRPr="00B83754">
        <w:rPr>
          <w:rFonts w:cs="Arial"/>
          <w:b/>
          <w:bCs/>
          <w:szCs w:val="40"/>
        </w:rPr>
        <w:t>SUMMARY</w:t>
      </w:r>
    </w:p>
    <w:p w:rsidR="00B46A2B" w:rsidRDefault="00B46A2B" w:rsidP="0025418D">
      <w:pPr>
        <w:tabs>
          <w:tab w:val="left" w:pos="540"/>
        </w:tabs>
        <w:spacing w:after="200"/>
        <w:jc w:val="center"/>
        <w:rPr>
          <w:rFonts w:cs="Arial"/>
          <w:sz w:val="24"/>
          <w:szCs w:val="24"/>
        </w:rPr>
      </w:pPr>
    </w:p>
    <w:p w:rsidR="0045607C" w:rsidRPr="00B83754" w:rsidRDefault="00F477EA" w:rsidP="0025418D">
      <w:pPr>
        <w:tabs>
          <w:tab w:val="left" w:pos="540"/>
        </w:tabs>
        <w:spacing w:after="200"/>
        <w:jc w:val="center"/>
        <w:rPr>
          <w:rFonts w:cs="Arial"/>
          <w:sz w:val="24"/>
          <w:szCs w:val="24"/>
        </w:rPr>
      </w:pPr>
      <w:proofErr w:type="gramStart"/>
      <w:r w:rsidRPr="00B83754">
        <w:rPr>
          <w:rFonts w:cs="Arial"/>
          <w:sz w:val="24"/>
          <w:szCs w:val="24"/>
        </w:rPr>
        <w:t>of</w:t>
      </w:r>
      <w:proofErr w:type="gramEnd"/>
      <w:r w:rsidRPr="00B83754">
        <w:rPr>
          <w:rFonts w:cs="Arial"/>
          <w:sz w:val="24"/>
          <w:szCs w:val="24"/>
        </w:rPr>
        <w:t xml:space="preserve"> the meeting of the </w:t>
      </w:r>
      <w:r w:rsidR="00F05EC6" w:rsidRPr="00B83754">
        <w:rPr>
          <w:rFonts w:cs="Arial"/>
          <w:sz w:val="24"/>
          <w:szCs w:val="24"/>
        </w:rPr>
        <w:t>Science and Technology Committee</w:t>
      </w:r>
    </w:p>
    <w:p w:rsidR="00455F4C" w:rsidRPr="00B83754" w:rsidRDefault="00455F4C" w:rsidP="00A27DCC">
      <w:pPr>
        <w:tabs>
          <w:tab w:val="left" w:pos="540"/>
        </w:tabs>
        <w:spacing w:after="200"/>
        <w:jc w:val="center"/>
        <w:rPr>
          <w:rFonts w:cs="Arial"/>
          <w:sz w:val="24"/>
          <w:szCs w:val="24"/>
        </w:rPr>
      </w:pPr>
    </w:p>
    <w:p w:rsidR="007320D6" w:rsidRDefault="00EB2EDB" w:rsidP="007320D6">
      <w:pPr>
        <w:tabs>
          <w:tab w:val="left" w:pos="540"/>
        </w:tabs>
        <w:jc w:val="center"/>
        <w:rPr>
          <w:rFonts w:cs="Arial"/>
          <w:i/>
          <w:iCs/>
          <w:sz w:val="24"/>
          <w:szCs w:val="24"/>
        </w:rPr>
      </w:pPr>
      <w:r w:rsidRPr="00B83754">
        <w:rPr>
          <w:rFonts w:cs="Arial"/>
          <w:i/>
          <w:iCs/>
          <w:sz w:val="24"/>
          <w:szCs w:val="24"/>
        </w:rPr>
        <w:t xml:space="preserve">Hall A, Palace </w:t>
      </w:r>
      <w:r w:rsidR="00B83754">
        <w:rPr>
          <w:rFonts w:cs="Arial"/>
          <w:i/>
          <w:iCs/>
          <w:sz w:val="24"/>
          <w:szCs w:val="24"/>
        </w:rPr>
        <w:t xml:space="preserve">of </w:t>
      </w:r>
      <w:r w:rsidR="007320D6">
        <w:rPr>
          <w:rFonts w:cs="Arial"/>
          <w:i/>
          <w:iCs/>
          <w:sz w:val="24"/>
          <w:szCs w:val="24"/>
        </w:rPr>
        <w:t xml:space="preserve">Congresses, </w:t>
      </w:r>
    </w:p>
    <w:p w:rsidR="0045607C" w:rsidRPr="00B83754" w:rsidRDefault="00EB2EDB" w:rsidP="007320D6">
      <w:pPr>
        <w:tabs>
          <w:tab w:val="left" w:pos="540"/>
        </w:tabs>
        <w:jc w:val="center"/>
        <w:rPr>
          <w:rFonts w:cs="Arial"/>
          <w:i/>
          <w:iCs/>
          <w:sz w:val="24"/>
          <w:szCs w:val="24"/>
        </w:rPr>
      </w:pPr>
      <w:r w:rsidRPr="00B83754">
        <w:rPr>
          <w:rFonts w:cs="Arial"/>
          <w:i/>
          <w:iCs/>
          <w:sz w:val="24"/>
          <w:szCs w:val="24"/>
        </w:rPr>
        <w:t>Tirana, Albania</w:t>
      </w:r>
      <w:r w:rsidR="002A466D" w:rsidRPr="00B83754">
        <w:rPr>
          <w:rFonts w:cs="Arial"/>
          <w:i/>
          <w:iCs/>
          <w:sz w:val="24"/>
          <w:szCs w:val="24"/>
        </w:rPr>
        <w:t xml:space="preserve"> </w:t>
      </w:r>
    </w:p>
    <w:p w:rsidR="0045607C" w:rsidRPr="00B83754" w:rsidRDefault="0045607C" w:rsidP="00A27DCC">
      <w:pPr>
        <w:tabs>
          <w:tab w:val="left" w:pos="540"/>
        </w:tabs>
        <w:spacing w:after="200"/>
        <w:ind w:right="454"/>
        <w:rPr>
          <w:rFonts w:cs="Arial"/>
          <w:sz w:val="24"/>
          <w:szCs w:val="24"/>
        </w:rPr>
      </w:pPr>
    </w:p>
    <w:p w:rsidR="0045607C" w:rsidRPr="00B83754" w:rsidRDefault="00EB2EDB" w:rsidP="00A27DCC">
      <w:pPr>
        <w:tabs>
          <w:tab w:val="left" w:pos="540"/>
        </w:tabs>
        <w:spacing w:after="200"/>
        <w:jc w:val="center"/>
        <w:rPr>
          <w:rFonts w:cs="Arial"/>
          <w:sz w:val="24"/>
          <w:szCs w:val="24"/>
        </w:rPr>
      </w:pPr>
      <w:r w:rsidRPr="00B83754">
        <w:rPr>
          <w:rFonts w:cs="Arial"/>
          <w:sz w:val="24"/>
          <w:szCs w:val="24"/>
        </w:rPr>
        <w:t xml:space="preserve">Sunday </w:t>
      </w:r>
      <w:r w:rsidR="00B83754" w:rsidRPr="00B83754">
        <w:rPr>
          <w:rFonts w:cs="Arial"/>
          <w:sz w:val="24"/>
          <w:szCs w:val="24"/>
        </w:rPr>
        <w:t xml:space="preserve">29 </w:t>
      </w:r>
      <w:r w:rsidRPr="00B83754">
        <w:rPr>
          <w:rFonts w:cs="Arial"/>
          <w:sz w:val="24"/>
          <w:szCs w:val="24"/>
        </w:rPr>
        <w:t>May 2</w:t>
      </w:r>
      <w:r w:rsidR="00B83754" w:rsidRPr="00B83754">
        <w:rPr>
          <w:rFonts w:cs="Arial"/>
          <w:sz w:val="24"/>
          <w:szCs w:val="24"/>
        </w:rPr>
        <w:t>016</w:t>
      </w:r>
    </w:p>
    <w:p w:rsidR="0045607C" w:rsidRPr="00B83754" w:rsidRDefault="0045607C" w:rsidP="00A27DCC">
      <w:pPr>
        <w:tabs>
          <w:tab w:val="left" w:pos="540"/>
        </w:tabs>
        <w:spacing w:after="200"/>
        <w:ind w:right="454"/>
        <w:jc w:val="center"/>
        <w:rPr>
          <w:rFonts w:cs="Arial"/>
          <w:sz w:val="24"/>
          <w:szCs w:val="24"/>
        </w:rPr>
      </w:pPr>
    </w:p>
    <w:p w:rsidR="00B46A2B" w:rsidRPr="00B83754" w:rsidRDefault="00B46A2B" w:rsidP="00A27DCC">
      <w:pPr>
        <w:tabs>
          <w:tab w:val="left" w:pos="540"/>
        </w:tabs>
        <w:spacing w:after="200"/>
        <w:ind w:right="454"/>
        <w:jc w:val="center"/>
        <w:rPr>
          <w:rFonts w:cs="Arial"/>
          <w:sz w:val="24"/>
          <w:szCs w:val="24"/>
        </w:rPr>
      </w:pPr>
    </w:p>
    <w:p w:rsidR="00C9410D" w:rsidRDefault="00C9410D" w:rsidP="00A27DCC">
      <w:pPr>
        <w:tabs>
          <w:tab w:val="left" w:pos="540"/>
        </w:tabs>
        <w:spacing w:after="200"/>
        <w:ind w:right="454"/>
        <w:jc w:val="center"/>
        <w:rPr>
          <w:rFonts w:cs="Arial"/>
          <w:sz w:val="24"/>
          <w:szCs w:val="24"/>
        </w:rPr>
      </w:pPr>
    </w:p>
    <w:p w:rsidR="00B46A2B" w:rsidRPr="00B83754" w:rsidRDefault="00B46A2B" w:rsidP="00A27DCC">
      <w:pPr>
        <w:tabs>
          <w:tab w:val="left" w:pos="540"/>
        </w:tabs>
        <w:spacing w:after="200"/>
        <w:ind w:right="454"/>
        <w:jc w:val="center"/>
        <w:rPr>
          <w:rFonts w:cs="Arial"/>
          <w:sz w:val="24"/>
          <w:szCs w:val="24"/>
        </w:rPr>
      </w:pPr>
    </w:p>
    <w:p w:rsidR="0025418D" w:rsidRPr="00B83754" w:rsidRDefault="0025418D" w:rsidP="00A27DCC">
      <w:pPr>
        <w:tabs>
          <w:tab w:val="left" w:pos="540"/>
          <w:tab w:val="right" w:pos="9630"/>
        </w:tabs>
        <w:spacing w:after="200"/>
        <w:rPr>
          <w:rFonts w:cs="Arial"/>
        </w:rPr>
      </w:pPr>
    </w:p>
    <w:p w:rsidR="0025418D" w:rsidRDefault="0025418D" w:rsidP="00A27DCC">
      <w:pPr>
        <w:tabs>
          <w:tab w:val="left" w:pos="540"/>
          <w:tab w:val="right" w:pos="9630"/>
        </w:tabs>
        <w:spacing w:after="200"/>
        <w:rPr>
          <w:rFonts w:cs="Arial"/>
        </w:rPr>
      </w:pPr>
    </w:p>
    <w:p w:rsidR="007320D6" w:rsidRPr="00B83754" w:rsidRDefault="007320D6" w:rsidP="00A27DCC">
      <w:pPr>
        <w:tabs>
          <w:tab w:val="left" w:pos="540"/>
          <w:tab w:val="right" w:pos="9630"/>
        </w:tabs>
        <w:spacing w:after="200"/>
        <w:rPr>
          <w:rFonts w:cs="Arial"/>
        </w:rPr>
      </w:pPr>
    </w:p>
    <w:p w:rsidR="0025418D" w:rsidRPr="00B83754" w:rsidRDefault="0025418D" w:rsidP="00A27DCC">
      <w:pPr>
        <w:tabs>
          <w:tab w:val="left" w:pos="540"/>
          <w:tab w:val="right" w:pos="9630"/>
        </w:tabs>
        <w:spacing w:after="200"/>
        <w:rPr>
          <w:rFonts w:cs="Arial"/>
        </w:rPr>
      </w:pPr>
    </w:p>
    <w:p w:rsidR="0025418D" w:rsidRPr="00B83754" w:rsidRDefault="0025418D" w:rsidP="00A27DCC">
      <w:pPr>
        <w:tabs>
          <w:tab w:val="left" w:pos="540"/>
          <w:tab w:val="right" w:pos="9630"/>
        </w:tabs>
        <w:spacing w:after="200"/>
        <w:rPr>
          <w:rFonts w:cs="Arial"/>
        </w:rPr>
      </w:pPr>
    </w:p>
    <w:p w:rsidR="00455F4C" w:rsidRPr="00B83754" w:rsidRDefault="00763B9F" w:rsidP="00A27DCC">
      <w:pPr>
        <w:tabs>
          <w:tab w:val="left" w:pos="540"/>
          <w:tab w:val="right" w:pos="9630"/>
        </w:tabs>
        <w:spacing w:after="200"/>
        <w:rPr>
          <w:rFonts w:cs="Arial"/>
        </w:rPr>
        <w:sectPr w:rsidR="00455F4C" w:rsidRPr="00B83754" w:rsidSect="00B46A2B">
          <w:headerReference w:type="even" r:id="rId9"/>
          <w:headerReference w:type="default" r:id="rId10"/>
          <w:footerReference w:type="default" r:id="rId11"/>
          <w:pgSz w:w="11907" w:h="16840" w:code="9"/>
          <w:pgMar w:top="992" w:right="1134" w:bottom="851" w:left="1134" w:header="851" w:footer="567" w:gutter="0"/>
          <w:cols w:space="720"/>
          <w:titlePg/>
          <w:docGrid w:linePitch="299"/>
        </w:sectPr>
      </w:pPr>
      <w:r w:rsidRPr="00B83754">
        <w:rPr>
          <w:rFonts w:cs="Arial"/>
        </w:rPr>
        <w:t>www.nato-pa.int</w:t>
      </w:r>
      <w:r w:rsidR="0045607C" w:rsidRPr="00B83754">
        <w:rPr>
          <w:rFonts w:cs="Arial"/>
        </w:rPr>
        <w:tab/>
      </w:r>
      <w:r w:rsidR="00EB2EDB" w:rsidRPr="00B83754">
        <w:rPr>
          <w:rFonts w:cs="Arial"/>
        </w:rPr>
        <w:t>June 2016</w:t>
      </w:r>
    </w:p>
    <w:p w:rsidR="00F477EA" w:rsidRPr="00B83754" w:rsidRDefault="00F477EA" w:rsidP="00A27DCC">
      <w:pPr>
        <w:tabs>
          <w:tab w:val="left" w:pos="540"/>
          <w:tab w:val="right" w:pos="9630"/>
        </w:tabs>
        <w:spacing w:after="200"/>
        <w:jc w:val="center"/>
        <w:rPr>
          <w:rFonts w:cs="Arial"/>
          <w:i/>
          <w:color w:val="000000"/>
          <w:sz w:val="20"/>
        </w:rPr>
        <w:sectPr w:rsidR="00F477EA" w:rsidRPr="00B83754" w:rsidSect="00455F4C">
          <w:type w:val="continuous"/>
          <w:pgSz w:w="11907" w:h="16840" w:code="9"/>
          <w:pgMar w:top="993" w:right="1134" w:bottom="1134" w:left="1134" w:header="1134" w:footer="567" w:gutter="0"/>
          <w:cols w:space="720"/>
          <w:titlePg/>
        </w:sectPr>
      </w:pPr>
    </w:p>
    <w:p w:rsidR="00EE0D33" w:rsidRPr="00B83754" w:rsidRDefault="00F477EA" w:rsidP="009E248A">
      <w:pPr>
        <w:pStyle w:val="Heading6"/>
        <w:numPr>
          <w:ilvl w:val="0"/>
          <w:numId w:val="0"/>
        </w:numPr>
        <w:tabs>
          <w:tab w:val="left" w:pos="540"/>
        </w:tabs>
        <w:spacing w:after="200"/>
        <w:rPr>
          <w:rFonts w:cs="Arial"/>
          <w:sz w:val="24"/>
        </w:rPr>
      </w:pPr>
      <w:r w:rsidRPr="00B83754">
        <w:rPr>
          <w:rFonts w:cs="Arial"/>
          <w:sz w:val="24"/>
        </w:rPr>
        <w:lastRenderedPageBreak/>
        <w:t>ATTENDANCE LIST</w:t>
      </w:r>
    </w:p>
    <w:p w:rsidR="00E95F90" w:rsidRDefault="00E95F90" w:rsidP="003F7F87">
      <w:pPr>
        <w:tabs>
          <w:tab w:val="left" w:pos="4536"/>
        </w:tabs>
        <w:ind w:left="4530" w:hanging="4530"/>
        <w:jc w:val="left"/>
        <w:rPr>
          <w:b/>
        </w:rPr>
      </w:pPr>
    </w:p>
    <w:p w:rsidR="00C13EE9" w:rsidRPr="00B83754" w:rsidRDefault="00EE0D33" w:rsidP="003F7F87">
      <w:pPr>
        <w:tabs>
          <w:tab w:val="left" w:pos="4536"/>
        </w:tabs>
        <w:ind w:left="4530" w:hanging="4530"/>
        <w:jc w:val="left"/>
        <w:rPr>
          <w:b/>
        </w:rPr>
      </w:pPr>
      <w:r w:rsidRPr="00B83754">
        <w:rPr>
          <w:b/>
        </w:rPr>
        <w:t>Chairperson</w:t>
      </w:r>
      <w:r w:rsidR="003F7F87" w:rsidRPr="00B83754">
        <w:rPr>
          <w:b/>
        </w:rPr>
        <w:tab/>
      </w:r>
      <w:r w:rsidR="003F7F87" w:rsidRPr="00B83754">
        <w:rPr>
          <w:b/>
        </w:rPr>
        <w:tab/>
      </w:r>
      <w:r w:rsidR="003F7F87" w:rsidRPr="00B83754">
        <w:t>Baroness RAMSAY of CARTVALE (United Kingdom)</w:t>
      </w:r>
    </w:p>
    <w:p w:rsidR="00EE0D33" w:rsidRPr="00B83754" w:rsidRDefault="00EE0D33" w:rsidP="00EE0D33">
      <w:pPr>
        <w:tabs>
          <w:tab w:val="left" w:pos="4536"/>
        </w:tabs>
        <w:rPr>
          <w:bCs/>
        </w:rPr>
      </w:pPr>
      <w:r w:rsidRPr="00B83754">
        <w:rPr>
          <w:b/>
        </w:rPr>
        <w:tab/>
      </w:r>
    </w:p>
    <w:p w:rsidR="00EE0D33" w:rsidRPr="00B83754" w:rsidRDefault="00EE0D33" w:rsidP="00EE0D33">
      <w:pPr>
        <w:tabs>
          <w:tab w:val="left" w:pos="4536"/>
        </w:tabs>
      </w:pPr>
      <w:r w:rsidRPr="00B83754">
        <w:rPr>
          <w:b/>
        </w:rPr>
        <w:t>Vice-Chairperson</w:t>
      </w:r>
      <w:r w:rsidR="003F7F87" w:rsidRPr="00B83754">
        <w:rPr>
          <w:b/>
        </w:rPr>
        <w:t>s</w:t>
      </w:r>
      <w:r w:rsidRPr="00B83754">
        <w:rPr>
          <w:b/>
        </w:rPr>
        <w:tab/>
      </w:r>
      <w:r w:rsidR="003F7F87" w:rsidRPr="00B83754">
        <w:t>Jacques GAUTIER (France)</w:t>
      </w:r>
    </w:p>
    <w:p w:rsidR="003F7F87" w:rsidRPr="00B83754" w:rsidRDefault="003F7F87" w:rsidP="00EE0D33">
      <w:pPr>
        <w:tabs>
          <w:tab w:val="left" w:pos="4536"/>
        </w:tabs>
        <w:rPr>
          <w:b/>
        </w:rPr>
      </w:pPr>
      <w:r w:rsidRPr="00B83754">
        <w:tab/>
      </w:r>
      <w:r w:rsidRPr="00B83754">
        <w:tab/>
        <w:t>Bruno VITORINO (Portugal)</w:t>
      </w:r>
    </w:p>
    <w:p w:rsidR="00EE0D33" w:rsidRPr="00B83754" w:rsidRDefault="00EE0D33" w:rsidP="00EE0D33">
      <w:pPr>
        <w:tabs>
          <w:tab w:val="left" w:pos="4536"/>
        </w:tabs>
        <w:rPr>
          <w:b/>
        </w:rPr>
      </w:pPr>
    </w:p>
    <w:p w:rsidR="00EE0D33" w:rsidRPr="00B83754" w:rsidRDefault="00EE0D33" w:rsidP="00EE0D33">
      <w:pPr>
        <w:tabs>
          <w:tab w:val="left" w:pos="4536"/>
        </w:tabs>
        <w:rPr>
          <w:b/>
        </w:rPr>
      </w:pPr>
      <w:r w:rsidRPr="00B83754">
        <w:rPr>
          <w:b/>
        </w:rPr>
        <w:t>General Rapporteur</w:t>
      </w:r>
      <w:r w:rsidRPr="00B83754">
        <w:rPr>
          <w:b/>
        </w:rPr>
        <w:tab/>
      </w:r>
      <w:r w:rsidR="003F7F87" w:rsidRPr="00B83754">
        <w:rPr>
          <w:rFonts w:cs="Arial"/>
          <w:szCs w:val="22"/>
        </w:rPr>
        <w:t>Philippe VITEL (France)</w:t>
      </w:r>
      <w:r w:rsidRPr="00B83754">
        <w:rPr>
          <w:b/>
        </w:rPr>
        <w:tab/>
      </w:r>
    </w:p>
    <w:p w:rsidR="00635398" w:rsidRPr="00B83754" w:rsidRDefault="00635398" w:rsidP="00EE0D33">
      <w:pPr>
        <w:tabs>
          <w:tab w:val="left" w:pos="4536"/>
        </w:tabs>
        <w:rPr>
          <w:b/>
        </w:rPr>
      </w:pPr>
    </w:p>
    <w:p w:rsidR="00635398" w:rsidRPr="00B83754" w:rsidRDefault="00635398" w:rsidP="00EE0D33">
      <w:pPr>
        <w:tabs>
          <w:tab w:val="left" w:pos="4536"/>
        </w:tabs>
        <w:rPr>
          <w:b/>
        </w:rPr>
      </w:pPr>
      <w:r w:rsidRPr="00B83754">
        <w:rPr>
          <w:b/>
        </w:rPr>
        <w:t xml:space="preserve">Rapporteur, Sub-Committee on </w:t>
      </w:r>
      <w:r w:rsidRPr="00B83754">
        <w:rPr>
          <w:b/>
        </w:rPr>
        <w:tab/>
      </w:r>
      <w:r w:rsidRPr="00B83754">
        <w:t>Maria MARTENS (Netherlands)</w:t>
      </w:r>
    </w:p>
    <w:p w:rsidR="00635398" w:rsidRPr="00B83754" w:rsidRDefault="00635398" w:rsidP="00EE0D33">
      <w:pPr>
        <w:tabs>
          <w:tab w:val="left" w:pos="4536"/>
        </w:tabs>
        <w:rPr>
          <w:b/>
        </w:rPr>
      </w:pPr>
      <w:r w:rsidRPr="00B83754">
        <w:rPr>
          <w:b/>
        </w:rPr>
        <w:t xml:space="preserve">Technology Trends and Security </w:t>
      </w:r>
    </w:p>
    <w:p w:rsidR="00635398" w:rsidRPr="00B83754" w:rsidRDefault="00635398" w:rsidP="00EE0D33">
      <w:pPr>
        <w:tabs>
          <w:tab w:val="left" w:pos="4536"/>
        </w:tabs>
      </w:pPr>
      <w:r w:rsidRPr="00B83754">
        <w:rPr>
          <w:b/>
        </w:rPr>
        <w:t>(STCTTS)</w:t>
      </w:r>
    </w:p>
    <w:p w:rsidR="00EE0D33" w:rsidRPr="00B83754" w:rsidRDefault="00EE0D33" w:rsidP="00C13EE9">
      <w:pPr>
        <w:tabs>
          <w:tab w:val="left" w:pos="4536"/>
        </w:tabs>
        <w:rPr>
          <w:i/>
        </w:rPr>
      </w:pPr>
      <w:r w:rsidRPr="00B83754">
        <w:rPr>
          <w:b/>
        </w:rPr>
        <w:fldChar w:fldCharType="begin"/>
      </w:r>
      <w:r w:rsidRPr="00B83754">
        <w:rPr>
          <w:b/>
        </w:rPr>
        <w:instrText xml:space="preserve"> MACROBUTTON  AcceptAllChangesInDoc </w:instrText>
      </w:r>
      <w:r w:rsidRPr="00B83754">
        <w:rPr>
          <w:b/>
        </w:rPr>
        <w:fldChar w:fldCharType="end"/>
      </w:r>
    </w:p>
    <w:p w:rsidR="00EE0D33" w:rsidRPr="00B83754" w:rsidRDefault="00EE0D33" w:rsidP="00EE0D33">
      <w:pPr>
        <w:pStyle w:val="Heading4"/>
        <w:numPr>
          <w:ilvl w:val="0"/>
          <w:numId w:val="0"/>
        </w:numPr>
        <w:tabs>
          <w:tab w:val="left" w:pos="1560"/>
          <w:tab w:val="left" w:pos="4536"/>
        </w:tabs>
        <w:rPr>
          <w:i w:val="0"/>
        </w:rPr>
      </w:pPr>
      <w:r w:rsidRPr="00B83754">
        <w:rPr>
          <w:i w:val="0"/>
        </w:rPr>
        <w:t>President of the NATO PA</w:t>
      </w:r>
      <w:r w:rsidRPr="00B83754">
        <w:rPr>
          <w:i w:val="0"/>
        </w:rPr>
        <w:tab/>
      </w:r>
      <w:r w:rsidRPr="00B83754">
        <w:rPr>
          <w:b w:val="0"/>
          <w:i w:val="0"/>
        </w:rPr>
        <w:t>Michael R. TURNER (United States)</w:t>
      </w:r>
    </w:p>
    <w:p w:rsidR="00EE0D33" w:rsidRPr="00B83754" w:rsidRDefault="00EE0D33" w:rsidP="00EE0D33"/>
    <w:p w:rsidR="00EE0D33" w:rsidRPr="00B83754" w:rsidRDefault="00EE0D33" w:rsidP="00EE0D33">
      <w:pPr>
        <w:tabs>
          <w:tab w:val="left" w:pos="4536"/>
        </w:tabs>
        <w:rPr>
          <w:b/>
        </w:rPr>
      </w:pPr>
      <w:r w:rsidRPr="00B83754">
        <w:rPr>
          <w:b/>
        </w:rPr>
        <w:t>Secretary General of the NATO PA</w:t>
      </w:r>
      <w:r w:rsidRPr="00B83754">
        <w:rPr>
          <w:b/>
        </w:rPr>
        <w:tab/>
      </w:r>
      <w:r w:rsidRPr="00B83754">
        <w:t>David HOBBS</w:t>
      </w:r>
      <w:r w:rsidRPr="00B83754">
        <w:rPr>
          <w:b/>
        </w:rPr>
        <w:t xml:space="preserve"> </w:t>
      </w:r>
    </w:p>
    <w:p w:rsidR="00EE0D33" w:rsidRPr="00B83754" w:rsidRDefault="00EE0D33" w:rsidP="00EE0D33">
      <w:pPr>
        <w:rPr>
          <w:b/>
        </w:rPr>
      </w:pPr>
    </w:p>
    <w:p w:rsidR="00EE0D33" w:rsidRPr="00B83754" w:rsidRDefault="00EE0D33" w:rsidP="00EE0D33">
      <w:pPr>
        <w:rPr>
          <w:b/>
        </w:rPr>
      </w:pPr>
      <w:r w:rsidRPr="00B83754">
        <w:rPr>
          <w:b/>
        </w:rPr>
        <w:t>Member delegations</w:t>
      </w:r>
    </w:p>
    <w:p w:rsidR="00EE0D33" w:rsidRPr="00B83754" w:rsidRDefault="00EE0D33" w:rsidP="00CD58D6">
      <w:pPr>
        <w:tabs>
          <w:tab w:val="left" w:pos="1695"/>
          <w:tab w:val="left" w:pos="4455"/>
          <w:tab w:val="left" w:pos="4536"/>
          <w:tab w:val="left" w:pos="6195"/>
        </w:tabs>
        <w:jc w:val="left"/>
        <w:rPr>
          <w:rFonts w:cs="Arial"/>
          <w:szCs w:val="22"/>
        </w:rPr>
      </w:pPr>
      <w:r w:rsidRPr="00B83754">
        <w:rPr>
          <w:rFonts w:cs="Arial"/>
          <w:szCs w:val="22"/>
        </w:rPr>
        <w:t>Belgium</w:t>
      </w:r>
      <w:r w:rsidRPr="00B83754">
        <w:rPr>
          <w:rFonts w:cs="Arial"/>
          <w:szCs w:val="22"/>
        </w:rPr>
        <w:tab/>
      </w:r>
      <w:r w:rsidRPr="00B83754">
        <w:rPr>
          <w:rFonts w:cs="Arial"/>
          <w:szCs w:val="22"/>
        </w:rPr>
        <w:tab/>
      </w:r>
      <w:r w:rsidRPr="00B83754">
        <w:rPr>
          <w:rFonts w:cs="Arial"/>
          <w:szCs w:val="22"/>
        </w:rPr>
        <w:tab/>
      </w:r>
      <w:r w:rsidR="00CD58D6" w:rsidRPr="00B83754">
        <w:rPr>
          <w:rFonts w:cs="Arial"/>
          <w:szCs w:val="22"/>
        </w:rPr>
        <w:t>Philippe MAHOUX</w:t>
      </w:r>
    </w:p>
    <w:p w:rsidR="00CD58D6" w:rsidRPr="00B83754" w:rsidRDefault="00CD58D6" w:rsidP="00CD58D6">
      <w:pPr>
        <w:tabs>
          <w:tab w:val="left" w:pos="1695"/>
          <w:tab w:val="left" w:pos="4455"/>
          <w:tab w:val="left" w:pos="4536"/>
          <w:tab w:val="left" w:pos="6195"/>
        </w:tabs>
        <w:jc w:val="left"/>
        <w:rPr>
          <w:rFonts w:cs="Arial"/>
          <w:szCs w:val="22"/>
        </w:rPr>
      </w:pPr>
      <w:r w:rsidRPr="00B83754">
        <w:rPr>
          <w:rFonts w:cs="Arial"/>
          <w:szCs w:val="22"/>
        </w:rPr>
        <w:tab/>
      </w:r>
      <w:r w:rsidRPr="00B83754">
        <w:rPr>
          <w:rFonts w:cs="Arial"/>
          <w:szCs w:val="22"/>
        </w:rPr>
        <w:tab/>
      </w:r>
      <w:r w:rsidRPr="00B83754">
        <w:rPr>
          <w:rFonts w:cs="Arial"/>
          <w:szCs w:val="22"/>
        </w:rPr>
        <w:tab/>
      </w:r>
      <w:r w:rsidRPr="00B83754">
        <w:rPr>
          <w:rFonts w:cs="Arial"/>
          <w:szCs w:val="22"/>
        </w:rPr>
        <w:tab/>
        <w:t>Roel DESEYN</w:t>
      </w:r>
    </w:p>
    <w:p w:rsidR="00CD58D6" w:rsidRPr="00B83754" w:rsidRDefault="00CD58D6" w:rsidP="00CD58D6">
      <w:pPr>
        <w:tabs>
          <w:tab w:val="left" w:pos="1695"/>
          <w:tab w:val="left" w:pos="4455"/>
          <w:tab w:val="left" w:pos="4536"/>
          <w:tab w:val="left" w:pos="6195"/>
        </w:tabs>
        <w:jc w:val="left"/>
        <w:rPr>
          <w:rFonts w:cs="Arial"/>
          <w:szCs w:val="22"/>
        </w:rPr>
      </w:pPr>
      <w:r w:rsidRPr="00B83754">
        <w:rPr>
          <w:rFonts w:cs="Arial"/>
          <w:szCs w:val="22"/>
        </w:rPr>
        <w:tab/>
      </w:r>
      <w:r w:rsidRPr="00B83754">
        <w:rPr>
          <w:rFonts w:cs="Arial"/>
          <w:szCs w:val="22"/>
        </w:rPr>
        <w:tab/>
      </w:r>
      <w:r w:rsidRPr="00B83754">
        <w:rPr>
          <w:rFonts w:cs="Arial"/>
          <w:szCs w:val="22"/>
        </w:rPr>
        <w:tab/>
      </w:r>
      <w:r w:rsidRPr="00B83754">
        <w:rPr>
          <w:rFonts w:cs="Arial"/>
          <w:szCs w:val="22"/>
        </w:rPr>
        <w:tab/>
        <w:t>Brigitte GROUWELS</w:t>
      </w:r>
    </w:p>
    <w:p w:rsidR="00CD58D6" w:rsidRPr="00B83754" w:rsidRDefault="00CD58D6" w:rsidP="00CD58D6">
      <w:pPr>
        <w:tabs>
          <w:tab w:val="left" w:pos="1695"/>
          <w:tab w:val="left" w:pos="4455"/>
          <w:tab w:val="left" w:pos="4536"/>
          <w:tab w:val="left" w:pos="6195"/>
        </w:tabs>
        <w:jc w:val="left"/>
        <w:rPr>
          <w:rFonts w:cs="Arial"/>
          <w:szCs w:val="22"/>
        </w:rPr>
      </w:pPr>
      <w:r w:rsidRPr="00B83754">
        <w:rPr>
          <w:rFonts w:cs="Arial"/>
          <w:szCs w:val="22"/>
        </w:rPr>
        <w:tab/>
      </w:r>
      <w:r w:rsidRPr="00B83754">
        <w:rPr>
          <w:rFonts w:cs="Arial"/>
          <w:szCs w:val="22"/>
        </w:rPr>
        <w:tab/>
      </w:r>
      <w:r w:rsidRPr="00B83754">
        <w:rPr>
          <w:rFonts w:cs="Arial"/>
          <w:szCs w:val="22"/>
        </w:rPr>
        <w:tab/>
      </w:r>
      <w:r w:rsidRPr="00B83754">
        <w:rPr>
          <w:rFonts w:cs="Arial"/>
          <w:szCs w:val="22"/>
        </w:rPr>
        <w:tab/>
        <w:t>Sébastian PIRLOT</w:t>
      </w:r>
    </w:p>
    <w:p w:rsidR="00CD58D6" w:rsidRPr="00B83754" w:rsidRDefault="00CD58D6" w:rsidP="00CD58D6">
      <w:pPr>
        <w:tabs>
          <w:tab w:val="left" w:pos="1695"/>
          <w:tab w:val="left" w:pos="4455"/>
          <w:tab w:val="left" w:pos="4536"/>
          <w:tab w:val="left" w:pos="6195"/>
        </w:tabs>
        <w:jc w:val="left"/>
        <w:rPr>
          <w:rFonts w:cs="Arial"/>
          <w:szCs w:val="22"/>
        </w:rPr>
      </w:pPr>
      <w:r w:rsidRPr="00B83754">
        <w:rPr>
          <w:rFonts w:cs="Arial"/>
          <w:szCs w:val="22"/>
        </w:rPr>
        <w:tab/>
      </w:r>
      <w:r w:rsidRPr="00B83754">
        <w:rPr>
          <w:rFonts w:cs="Arial"/>
          <w:szCs w:val="22"/>
        </w:rPr>
        <w:tab/>
      </w:r>
      <w:r w:rsidRPr="00B83754">
        <w:rPr>
          <w:rFonts w:cs="Arial"/>
          <w:szCs w:val="22"/>
        </w:rPr>
        <w:tab/>
      </w:r>
      <w:r w:rsidRPr="00B83754">
        <w:rPr>
          <w:rFonts w:cs="Arial"/>
          <w:szCs w:val="22"/>
        </w:rPr>
        <w:tab/>
        <w:t>Olga ZRIHEN</w:t>
      </w:r>
    </w:p>
    <w:p w:rsidR="00EE0D33" w:rsidRPr="00B83754" w:rsidRDefault="00EE0D33" w:rsidP="00EE0D33">
      <w:pPr>
        <w:tabs>
          <w:tab w:val="left" w:pos="4536"/>
        </w:tabs>
        <w:jc w:val="left"/>
        <w:rPr>
          <w:rFonts w:cs="Arial"/>
          <w:szCs w:val="22"/>
        </w:rPr>
      </w:pPr>
      <w:r w:rsidRPr="00B83754">
        <w:rPr>
          <w:rFonts w:cs="Arial"/>
          <w:szCs w:val="22"/>
        </w:rPr>
        <w:t>Canada</w:t>
      </w:r>
      <w:r w:rsidRPr="00B83754">
        <w:rPr>
          <w:rFonts w:cs="Arial"/>
          <w:szCs w:val="22"/>
        </w:rPr>
        <w:tab/>
      </w:r>
      <w:r w:rsidR="004533C4" w:rsidRPr="00B83754">
        <w:rPr>
          <w:rFonts w:cs="Arial"/>
          <w:szCs w:val="22"/>
        </w:rPr>
        <w:t>Joseph A. DAY</w:t>
      </w:r>
    </w:p>
    <w:p w:rsidR="004533C4" w:rsidRPr="00B83754" w:rsidRDefault="004533C4" w:rsidP="00EE0D33">
      <w:pPr>
        <w:tabs>
          <w:tab w:val="left" w:pos="4536"/>
        </w:tabs>
        <w:jc w:val="left"/>
        <w:rPr>
          <w:rFonts w:cs="Arial"/>
          <w:szCs w:val="22"/>
        </w:rPr>
      </w:pPr>
      <w:r w:rsidRPr="00B83754">
        <w:rPr>
          <w:rFonts w:cs="Arial"/>
          <w:szCs w:val="22"/>
        </w:rPr>
        <w:tab/>
      </w:r>
      <w:r w:rsidRPr="00B83754">
        <w:rPr>
          <w:rFonts w:cs="Arial"/>
          <w:szCs w:val="22"/>
        </w:rPr>
        <w:tab/>
        <w:t>Jane CORDY</w:t>
      </w:r>
    </w:p>
    <w:p w:rsidR="00A47AD3" w:rsidRPr="00B83754" w:rsidRDefault="00A47AD3" w:rsidP="00EE0D33">
      <w:pPr>
        <w:tabs>
          <w:tab w:val="left" w:pos="4536"/>
        </w:tabs>
        <w:jc w:val="left"/>
        <w:rPr>
          <w:rFonts w:cs="Arial"/>
          <w:szCs w:val="22"/>
        </w:rPr>
      </w:pPr>
      <w:r w:rsidRPr="00B83754">
        <w:rPr>
          <w:rFonts w:cs="Arial"/>
          <w:szCs w:val="22"/>
        </w:rPr>
        <w:t>Croatia</w:t>
      </w:r>
      <w:r w:rsidRPr="00B83754">
        <w:rPr>
          <w:rFonts w:cs="Arial"/>
          <w:szCs w:val="22"/>
        </w:rPr>
        <w:tab/>
        <w:t>Zeljko GLASNOVIC</w:t>
      </w:r>
    </w:p>
    <w:p w:rsidR="00EE0D33" w:rsidRPr="00B83754" w:rsidRDefault="00EE0D33" w:rsidP="00EE0D33">
      <w:pPr>
        <w:tabs>
          <w:tab w:val="left" w:pos="4536"/>
        </w:tabs>
        <w:jc w:val="left"/>
        <w:rPr>
          <w:rFonts w:cs="Arial"/>
          <w:szCs w:val="22"/>
        </w:rPr>
      </w:pPr>
      <w:r w:rsidRPr="00B83754">
        <w:rPr>
          <w:rFonts w:cs="Arial"/>
          <w:szCs w:val="22"/>
        </w:rPr>
        <w:t>Czech Republic</w:t>
      </w:r>
      <w:r w:rsidRPr="00B83754">
        <w:rPr>
          <w:rFonts w:cs="Arial"/>
          <w:szCs w:val="22"/>
        </w:rPr>
        <w:tab/>
      </w:r>
      <w:r w:rsidR="00A47AD3" w:rsidRPr="00B83754">
        <w:rPr>
          <w:rFonts w:cs="Arial"/>
          <w:szCs w:val="22"/>
        </w:rPr>
        <w:t>Antonin SEDA</w:t>
      </w:r>
    </w:p>
    <w:p w:rsidR="00EE0D33" w:rsidRPr="00B83754" w:rsidRDefault="00EE0D33" w:rsidP="00A47AD3">
      <w:pPr>
        <w:tabs>
          <w:tab w:val="left" w:pos="4536"/>
        </w:tabs>
        <w:jc w:val="left"/>
        <w:rPr>
          <w:rFonts w:cs="Arial"/>
          <w:szCs w:val="22"/>
        </w:rPr>
      </w:pPr>
      <w:r w:rsidRPr="00B83754">
        <w:rPr>
          <w:rFonts w:cs="Arial"/>
          <w:szCs w:val="22"/>
        </w:rPr>
        <w:t>Estonia</w:t>
      </w:r>
      <w:r w:rsidRPr="00B83754">
        <w:rPr>
          <w:rFonts w:cs="Arial"/>
          <w:szCs w:val="22"/>
        </w:rPr>
        <w:tab/>
      </w:r>
      <w:r w:rsidR="00A47AD3" w:rsidRPr="00B83754">
        <w:rPr>
          <w:rFonts w:cs="Arial"/>
          <w:szCs w:val="22"/>
        </w:rPr>
        <w:t>Sven MIKSER</w:t>
      </w:r>
    </w:p>
    <w:p w:rsidR="00EE0D33" w:rsidRPr="00B83754" w:rsidRDefault="00EE0D33" w:rsidP="00EE0D33">
      <w:pPr>
        <w:tabs>
          <w:tab w:val="left" w:pos="4536"/>
        </w:tabs>
        <w:jc w:val="left"/>
        <w:rPr>
          <w:rFonts w:cs="Arial"/>
          <w:szCs w:val="22"/>
        </w:rPr>
      </w:pPr>
      <w:r w:rsidRPr="00B83754">
        <w:rPr>
          <w:rFonts w:cs="Arial"/>
          <w:szCs w:val="22"/>
        </w:rPr>
        <w:t>Hungary</w:t>
      </w:r>
      <w:r w:rsidRPr="00B83754">
        <w:rPr>
          <w:rFonts w:cs="Arial"/>
          <w:szCs w:val="22"/>
        </w:rPr>
        <w:tab/>
      </w:r>
      <w:r w:rsidR="00A4598F" w:rsidRPr="00B83754">
        <w:rPr>
          <w:rFonts w:cs="Arial"/>
          <w:szCs w:val="22"/>
        </w:rPr>
        <w:t>Marta DEMETER</w:t>
      </w:r>
    </w:p>
    <w:p w:rsidR="00EE0D33" w:rsidRPr="00B83754" w:rsidRDefault="00EE0D33" w:rsidP="00EE0D33">
      <w:pPr>
        <w:tabs>
          <w:tab w:val="left" w:pos="4536"/>
        </w:tabs>
        <w:jc w:val="left"/>
        <w:rPr>
          <w:rFonts w:cs="Arial"/>
          <w:szCs w:val="22"/>
        </w:rPr>
      </w:pPr>
      <w:r w:rsidRPr="00B83754">
        <w:rPr>
          <w:rFonts w:cs="Arial"/>
          <w:szCs w:val="22"/>
        </w:rPr>
        <w:t>Iceland</w:t>
      </w:r>
      <w:r w:rsidRPr="00B83754">
        <w:rPr>
          <w:rFonts w:cs="Arial"/>
          <w:szCs w:val="22"/>
        </w:rPr>
        <w:tab/>
        <w:t>Thorunn EGILSDOTTIR</w:t>
      </w:r>
    </w:p>
    <w:p w:rsidR="00D95126" w:rsidRPr="00B83754" w:rsidRDefault="00EE0D33" w:rsidP="00EE0D33">
      <w:pPr>
        <w:tabs>
          <w:tab w:val="left" w:pos="4536"/>
        </w:tabs>
        <w:jc w:val="left"/>
        <w:rPr>
          <w:rFonts w:cs="Arial"/>
          <w:szCs w:val="22"/>
        </w:rPr>
      </w:pPr>
      <w:r w:rsidRPr="00B83754">
        <w:rPr>
          <w:rFonts w:cs="Arial"/>
          <w:szCs w:val="22"/>
        </w:rPr>
        <w:t>Italy</w:t>
      </w:r>
      <w:r w:rsidRPr="00B83754">
        <w:rPr>
          <w:rFonts w:cs="Arial"/>
          <w:szCs w:val="22"/>
        </w:rPr>
        <w:tab/>
      </w:r>
      <w:r w:rsidRPr="00B83754">
        <w:rPr>
          <w:rFonts w:cs="Arial"/>
          <w:szCs w:val="22"/>
        </w:rPr>
        <w:tab/>
      </w:r>
      <w:r w:rsidR="00D95126" w:rsidRPr="00B83754">
        <w:rPr>
          <w:rFonts w:cs="Arial"/>
          <w:szCs w:val="22"/>
        </w:rPr>
        <w:t>Roberto MORASSUT</w:t>
      </w:r>
    </w:p>
    <w:p w:rsidR="00EE0D33" w:rsidRPr="00B83754" w:rsidRDefault="00D95126" w:rsidP="003F7F87">
      <w:pPr>
        <w:tabs>
          <w:tab w:val="left" w:pos="4536"/>
        </w:tabs>
        <w:ind w:left="4536"/>
        <w:jc w:val="left"/>
        <w:rPr>
          <w:rFonts w:cs="Arial"/>
          <w:szCs w:val="22"/>
        </w:rPr>
      </w:pPr>
      <w:r w:rsidRPr="00B83754">
        <w:rPr>
          <w:rFonts w:cs="Arial"/>
          <w:szCs w:val="22"/>
        </w:rPr>
        <w:t>Domenico SCILIPOTI ISGRO</w:t>
      </w:r>
      <w:r w:rsidR="003F7F87" w:rsidRPr="00B83754">
        <w:rPr>
          <w:rFonts w:cs="Arial"/>
          <w:szCs w:val="22"/>
        </w:rPr>
        <w:t xml:space="preserve"> </w:t>
      </w:r>
    </w:p>
    <w:p w:rsidR="00D95126" w:rsidRPr="00B83754" w:rsidRDefault="00D95126" w:rsidP="00EE0D33">
      <w:pPr>
        <w:tabs>
          <w:tab w:val="left" w:pos="4536"/>
        </w:tabs>
        <w:jc w:val="left"/>
        <w:rPr>
          <w:rFonts w:cs="Arial"/>
          <w:szCs w:val="22"/>
        </w:rPr>
      </w:pPr>
      <w:r w:rsidRPr="00B83754">
        <w:rPr>
          <w:rFonts w:cs="Arial"/>
          <w:szCs w:val="22"/>
        </w:rPr>
        <w:t>Latvia</w:t>
      </w:r>
      <w:r w:rsidRPr="00B83754">
        <w:rPr>
          <w:rFonts w:cs="Arial"/>
          <w:szCs w:val="22"/>
        </w:rPr>
        <w:tab/>
        <w:t>Ivans KLEMENTJEVS</w:t>
      </w:r>
    </w:p>
    <w:p w:rsidR="00D95126" w:rsidRPr="00B83754" w:rsidRDefault="00EE0D33" w:rsidP="00EE0D33">
      <w:pPr>
        <w:tabs>
          <w:tab w:val="left" w:pos="4536"/>
        </w:tabs>
        <w:jc w:val="left"/>
        <w:rPr>
          <w:rFonts w:cs="Arial"/>
          <w:szCs w:val="22"/>
        </w:rPr>
      </w:pPr>
      <w:r w:rsidRPr="00B83754">
        <w:rPr>
          <w:rFonts w:cs="Arial"/>
          <w:szCs w:val="22"/>
        </w:rPr>
        <w:t>Lithuania</w:t>
      </w:r>
      <w:r w:rsidRPr="00B83754">
        <w:rPr>
          <w:rFonts w:cs="Arial"/>
          <w:szCs w:val="22"/>
        </w:rPr>
        <w:tab/>
      </w:r>
      <w:r w:rsidR="00D95126" w:rsidRPr="00B83754">
        <w:rPr>
          <w:rFonts w:cs="Arial"/>
          <w:szCs w:val="22"/>
        </w:rPr>
        <w:t>Andrius MAZURONIS</w:t>
      </w:r>
    </w:p>
    <w:p w:rsidR="00EE0D33" w:rsidRPr="00B83754" w:rsidRDefault="00D95126" w:rsidP="00EE0D33">
      <w:pPr>
        <w:tabs>
          <w:tab w:val="left" w:pos="4536"/>
        </w:tabs>
        <w:jc w:val="left"/>
        <w:rPr>
          <w:rFonts w:cs="Arial"/>
          <w:szCs w:val="22"/>
        </w:rPr>
      </w:pPr>
      <w:r w:rsidRPr="00B83754">
        <w:rPr>
          <w:rFonts w:cs="Arial"/>
          <w:szCs w:val="22"/>
        </w:rPr>
        <w:tab/>
      </w:r>
      <w:r w:rsidRPr="00B83754">
        <w:rPr>
          <w:rFonts w:cs="Arial"/>
          <w:szCs w:val="22"/>
        </w:rPr>
        <w:tab/>
      </w:r>
      <w:r w:rsidR="00EE0D33" w:rsidRPr="00B83754">
        <w:rPr>
          <w:rFonts w:cs="Arial"/>
          <w:szCs w:val="22"/>
        </w:rPr>
        <w:t>Domas PETRULIS</w:t>
      </w:r>
    </w:p>
    <w:p w:rsidR="00EE0D33" w:rsidRPr="00B83754" w:rsidRDefault="00EE0D33" w:rsidP="00EE0D33">
      <w:pPr>
        <w:tabs>
          <w:tab w:val="left" w:pos="4536"/>
        </w:tabs>
        <w:jc w:val="left"/>
        <w:rPr>
          <w:rFonts w:cs="Arial"/>
          <w:szCs w:val="22"/>
        </w:rPr>
      </w:pPr>
      <w:r w:rsidRPr="00B83754">
        <w:rPr>
          <w:rFonts w:cs="Arial"/>
          <w:szCs w:val="22"/>
        </w:rPr>
        <w:t>Luxemburg</w:t>
      </w:r>
      <w:r w:rsidRPr="00B83754">
        <w:rPr>
          <w:rFonts w:cs="Arial"/>
          <w:szCs w:val="22"/>
        </w:rPr>
        <w:tab/>
      </w:r>
      <w:r w:rsidR="00D95126" w:rsidRPr="00B83754">
        <w:rPr>
          <w:rFonts w:cs="Arial"/>
          <w:szCs w:val="22"/>
        </w:rPr>
        <w:t>Alexander KRIEPS</w:t>
      </w:r>
    </w:p>
    <w:p w:rsidR="00635398" w:rsidRPr="00B83754" w:rsidRDefault="00635398" w:rsidP="00EE0D33">
      <w:pPr>
        <w:tabs>
          <w:tab w:val="left" w:pos="4536"/>
        </w:tabs>
        <w:jc w:val="left"/>
        <w:rPr>
          <w:rFonts w:cs="Arial"/>
          <w:szCs w:val="22"/>
        </w:rPr>
      </w:pPr>
      <w:r w:rsidRPr="00B83754">
        <w:rPr>
          <w:rFonts w:cs="Arial"/>
          <w:szCs w:val="22"/>
        </w:rPr>
        <w:t>Netherlands</w:t>
      </w:r>
      <w:r w:rsidRPr="00B83754">
        <w:rPr>
          <w:rFonts w:cs="Arial"/>
          <w:szCs w:val="22"/>
        </w:rPr>
        <w:tab/>
        <w:t>Franklin van KAPPEN</w:t>
      </w:r>
    </w:p>
    <w:p w:rsidR="00635398" w:rsidRPr="00B83754" w:rsidRDefault="00635398" w:rsidP="00EE0D33">
      <w:pPr>
        <w:tabs>
          <w:tab w:val="left" w:pos="4536"/>
        </w:tabs>
        <w:jc w:val="left"/>
        <w:rPr>
          <w:rFonts w:cs="Arial"/>
          <w:szCs w:val="22"/>
        </w:rPr>
      </w:pPr>
      <w:r w:rsidRPr="00B83754">
        <w:rPr>
          <w:rFonts w:cs="Arial"/>
          <w:szCs w:val="22"/>
        </w:rPr>
        <w:tab/>
      </w:r>
      <w:r w:rsidRPr="00B83754">
        <w:rPr>
          <w:rFonts w:cs="Arial"/>
          <w:szCs w:val="22"/>
        </w:rPr>
        <w:tab/>
        <w:t>Menno KNIP</w:t>
      </w:r>
    </w:p>
    <w:p w:rsidR="00635398" w:rsidRPr="00B83754" w:rsidRDefault="00635398" w:rsidP="00EE0D33">
      <w:pPr>
        <w:tabs>
          <w:tab w:val="left" w:pos="4536"/>
        </w:tabs>
        <w:jc w:val="left"/>
        <w:rPr>
          <w:rFonts w:cs="Arial"/>
          <w:szCs w:val="22"/>
        </w:rPr>
      </w:pPr>
      <w:r w:rsidRPr="00B83754">
        <w:rPr>
          <w:rFonts w:cs="Arial"/>
          <w:szCs w:val="22"/>
        </w:rPr>
        <w:t>Norway</w:t>
      </w:r>
      <w:r w:rsidRPr="00B83754">
        <w:t xml:space="preserve"> </w:t>
      </w:r>
      <w:r w:rsidRPr="00B83754">
        <w:tab/>
      </w:r>
      <w:r w:rsidRPr="00B83754">
        <w:rPr>
          <w:rFonts w:cs="Arial"/>
          <w:szCs w:val="22"/>
        </w:rPr>
        <w:t>Ingunn FOSS</w:t>
      </w:r>
    </w:p>
    <w:p w:rsidR="00391F06" w:rsidRPr="00B83754" w:rsidRDefault="00391F06" w:rsidP="00EE0D33">
      <w:pPr>
        <w:tabs>
          <w:tab w:val="left" w:pos="4536"/>
        </w:tabs>
        <w:jc w:val="left"/>
        <w:rPr>
          <w:rFonts w:cs="Arial"/>
          <w:szCs w:val="22"/>
        </w:rPr>
      </w:pPr>
      <w:r w:rsidRPr="00B83754">
        <w:rPr>
          <w:rFonts w:cs="Arial"/>
          <w:szCs w:val="22"/>
        </w:rPr>
        <w:tab/>
      </w:r>
      <w:r w:rsidRPr="00B83754">
        <w:rPr>
          <w:rFonts w:cs="Arial"/>
          <w:szCs w:val="22"/>
        </w:rPr>
        <w:tab/>
        <w:t>Jan Arild ELLINGSEN</w:t>
      </w:r>
    </w:p>
    <w:p w:rsidR="00391F06" w:rsidRPr="00B83754" w:rsidRDefault="00391F06" w:rsidP="00EE0D33">
      <w:pPr>
        <w:tabs>
          <w:tab w:val="left" w:pos="4536"/>
        </w:tabs>
        <w:jc w:val="left"/>
        <w:rPr>
          <w:rFonts w:cs="Arial"/>
          <w:szCs w:val="22"/>
        </w:rPr>
      </w:pPr>
      <w:r w:rsidRPr="00B83754">
        <w:rPr>
          <w:rFonts w:cs="Arial"/>
          <w:szCs w:val="22"/>
        </w:rPr>
        <w:t>Poland</w:t>
      </w:r>
      <w:r w:rsidRPr="00B83754">
        <w:rPr>
          <w:rFonts w:cs="Arial"/>
          <w:szCs w:val="22"/>
        </w:rPr>
        <w:tab/>
        <w:t>Waldemar ANDZEL</w:t>
      </w:r>
    </w:p>
    <w:p w:rsidR="00391F06" w:rsidRPr="00B83754" w:rsidRDefault="00391F06" w:rsidP="00EE0D33">
      <w:pPr>
        <w:tabs>
          <w:tab w:val="left" w:pos="4536"/>
        </w:tabs>
        <w:jc w:val="left"/>
        <w:rPr>
          <w:rFonts w:cs="Arial"/>
          <w:szCs w:val="22"/>
        </w:rPr>
      </w:pPr>
      <w:r w:rsidRPr="00B83754">
        <w:rPr>
          <w:rFonts w:cs="Arial"/>
          <w:szCs w:val="22"/>
        </w:rPr>
        <w:tab/>
      </w:r>
      <w:r w:rsidRPr="00B83754">
        <w:rPr>
          <w:rFonts w:cs="Arial"/>
          <w:szCs w:val="22"/>
        </w:rPr>
        <w:tab/>
        <w:t xml:space="preserve">Jan DOBRZYNSKI </w:t>
      </w:r>
    </w:p>
    <w:p w:rsidR="00391F06" w:rsidRPr="00B83754" w:rsidRDefault="00391F06" w:rsidP="00EE0D33">
      <w:pPr>
        <w:tabs>
          <w:tab w:val="left" w:pos="4536"/>
        </w:tabs>
        <w:jc w:val="left"/>
        <w:rPr>
          <w:rFonts w:cs="Arial"/>
          <w:szCs w:val="22"/>
        </w:rPr>
      </w:pPr>
      <w:r w:rsidRPr="00B83754">
        <w:rPr>
          <w:rFonts w:cs="Arial"/>
          <w:szCs w:val="22"/>
        </w:rPr>
        <w:tab/>
      </w:r>
      <w:r w:rsidRPr="00B83754">
        <w:rPr>
          <w:rFonts w:cs="Arial"/>
          <w:szCs w:val="22"/>
        </w:rPr>
        <w:tab/>
        <w:t>Maciej LUCZAK</w:t>
      </w:r>
    </w:p>
    <w:p w:rsidR="00391F06" w:rsidRPr="00B83754" w:rsidRDefault="00391F06" w:rsidP="00EE0D33">
      <w:pPr>
        <w:tabs>
          <w:tab w:val="left" w:pos="4536"/>
        </w:tabs>
        <w:jc w:val="left"/>
        <w:rPr>
          <w:rFonts w:cs="Arial"/>
          <w:szCs w:val="22"/>
        </w:rPr>
      </w:pPr>
      <w:r w:rsidRPr="00B83754">
        <w:rPr>
          <w:rFonts w:cs="Arial"/>
          <w:szCs w:val="22"/>
        </w:rPr>
        <w:tab/>
      </w:r>
      <w:r w:rsidRPr="00B83754">
        <w:rPr>
          <w:rFonts w:cs="Arial"/>
          <w:szCs w:val="22"/>
        </w:rPr>
        <w:tab/>
        <w:t>Jozef LYCZAK</w:t>
      </w:r>
    </w:p>
    <w:p w:rsidR="00EE0D33" w:rsidRPr="00B83754" w:rsidRDefault="00391F06" w:rsidP="00EE0D33">
      <w:pPr>
        <w:tabs>
          <w:tab w:val="left" w:pos="4536"/>
        </w:tabs>
        <w:jc w:val="left"/>
        <w:rPr>
          <w:rFonts w:cs="Arial"/>
          <w:szCs w:val="22"/>
        </w:rPr>
      </w:pPr>
      <w:r w:rsidRPr="00B83754">
        <w:rPr>
          <w:rFonts w:cs="Arial"/>
          <w:szCs w:val="22"/>
        </w:rPr>
        <w:tab/>
      </w:r>
      <w:r w:rsidRPr="00B83754">
        <w:rPr>
          <w:rFonts w:cs="Arial"/>
          <w:szCs w:val="22"/>
        </w:rPr>
        <w:tab/>
        <w:t>Waldemar SLUGOCKI</w:t>
      </w:r>
    </w:p>
    <w:p w:rsidR="00B83176" w:rsidRPr="00B83754" w:rsidRDefault="00B83176" w:rsidP="00EE0D33">
      <w:pPr>
        <w:tabs>
          <w:tab w:val="left" w:pos="4536"/>
        </w:tabs>
        <w:jc w:val="left"/>
        <w:rPr>
          <w:rFonts w:cs="Arial"/>
          <w:szCs w:val="22"/>
        </w:rPr>
      </w:pPr>
      <w:r w:rsidRPr="00B83754">
        <w:rPr>
          <w:rFonts w:cs="Arial"/>
          <w:szCs w:val="22"/>
        </w:rPr>
        <w:t>Slovenia</w:t>
      </w:r>
      <w:r w:rsidRPr="00B83754">
        <w:rPr>
          <w:rFonts w:cs="Arial"/>
          <w:szCs w:val="22"/>
        </w:rPr>
        <w:tab/>
        <w:t>Matej TONIN</w:t>
      </w:r>
    </w:p>
    <w:p w:rsidR="00956443" w:rsidRPr="00B83754" w:rsidRDefault="00956443" w:rsidP="00EE0D33">
      <w:pPr>
        <w:tabs>
          <w:tab w:val="left" w:pos="4536"/>
        </w:tabs>
        <w:jc w:val="left"/>
        <w:rPr>
          <w:rFonts w:cs="Arial"/>
          <w:szCs w:val="22"/>
        </w:rPr>
      </w:pPr>
      <w:r w:rsidRPr="00B83754">
        <w:rPr>
          <w:rFonts w:cs="Arial"/>
          <w:szCs w:val="22"/>
        </w:rPr>
        <w:t>Turkey</w:t>
      </w:r>
      <w:r w:rsidRPr="00B83754">
        <w:rPr>
          <w:rFonts w:cs="Arial"/>
          <w:szCs w:val="22"/>
        </w:rPr>
        <w:tab/>
        <w:t>Ziya PIR</w:t>
      </w:r>
    </w:p>
    <w:p w:rsidR="002D1BB9" w:rsidRPr="00B83754" w:rsidRDefault="002D1BB9" w:rsidP="002D1BB9">
      <w:pPr>
        <w:tabs>
          <w:tab w:val="left" w:pos="4536"/>
        </w:tabs>
        <w:jc w:val="left"/>
        <w:rPr>
          <w:rFonts w:cs="Arial"/>
          <w:szCs w:val="22"/>
        </w:rPr>
      </w:pPr>
      <w:r w:rsidRPr="00B83754">
        <w:rPr>
          <w:rFonts w:cs="Arial"/>
          <w:szCs w:val="22"/>
        </w:rPr>
        <w:t>United Kingdom</w:t>
      </w:r>
      <w:r w:rsidRPr="00B83754">
        <w:rPr>
          <w:rFonts w:cs="Arial"/>
          <w:szCs w:val="22"/>
        </w:rPr>
        <w:tab/>
        <w:t>Baroness ADAMS of CRAIGIELEA</w:t>
      </w:r>
    </w:p>
    <w:p w:rsidR="002D1BB9" w:rsidRPr="00B83754" w:rsidRDefault="002D1BB9" w:rsidP="002D1BB9">
      <w:pPr>
        <w:tabs>
          <w:tab w:val="left" w:pos="4536"/>
        </w:tabs>
        <w:jc w:val="left"/>
        <w:rPr>
          <w:rFonts w:cs="Arial"/>
          <w:szCs w:val="22"/>
        </w:rPr>
      </w:pPr>
      <w:r w:rsidRPr="00B83754">
        <w:rPr>
          <w:rFonts w:cs="Arial"/>
          <w:szCs w:val="22"/>
        </w:rPr>
        <w:tab/>
      </w:r>
      <w:r w:rsidRPr="00B83754">
        <w:rPr>
          <w:rFonts w:cs="Arial"/>
          <w:szCs w:val="22"/>
        </w:rPr>
        <w:tab/>
        <w:t>Lord JOPLING</w:t>
      </w:r>
    </w:p>
    <w:p w:rsidR="002D1BB9" w:rsidRPr="00B83754" w:rsidRDefault="002D1BB9" w:rsidP="002D1BB9">
      <w:pPr>
        <w:tabs>
          <w:tab w:val="left" w:pos="4536"/>
        </w:tabs>
        <w:jc w:val="left"/>
        <w:rPr>
          <w:rFonts w:cs="Arial"/>
          <w:szCs w:val="22"/>
        </w:rPr>
      </w:pPr>
      <w:r w:rsidRPr="00B83754">
        <w:rPr>
          <w:rFonts w:cs="Arial"/>
          <w:szCs w:val="22"/>
        </w:rPr>
        <w:tab/>
      </w:r>
      <w:r w:rsidRPr="00B83754">
        <w:rPr>
          <w:rFonts w:cs="Arial"/>
          <w:szCs w:val="22"/>
        </w:rPr>
        <w:tab/>
        <w:t>Bob STEWART</w:t>
      </w:r>
    </w:p>
    <w:p w:rsidR="002D1BB9" w:rsidRPr="00B83754" w:rsidRDefault="002D1BB9" w:rsidP="002D1BB9">
      <w:pPr>
        <w:tabs>
          <w:tab w:val="left" w:pos="4536"/>
        </w:tabs>
        <w:jc w:val="left"/>
        <w:rPr>
          <w:rFonts w:cs="Arial"/>
          <w:szCs w:val="22"/>
        </w:rPr>
      </w:pPr>
      <w:r w:rsidRPr="00B83754">
        <w:rPr>
          <w:rFonts w:cs="Arial"/>
          <w:szCs w:val="22"/>
        </w:rPr>
        <w:t>United States</w:t>
      </w:r>
      <w:r w:rsidRPr="00B83754">
        <w:rPr>
          <w:rFonts w:cs="Arial"/>
          <w:szCs w:val="22"/>
        </w:rPr>
        <w:tab/>
        <w:t>Rob BISHOP</w:t>
      </w:r>
    </w:p>
    <w:p w:rsidR="002D1BB9" w:rsidRPr="00B83754" w:rsidRDefault="002D1BB9" w:rsidP="002D1BB9">
      <w:pPr>
        <w:tabs>
          <w:tab w:val="left" w:pos="4536"/>
        </w:tabs>
        <w:jc w:val="left"/>
        <w:rPr>
          <w:rFonts w:cs="Arial"/>
          <w:szCs w:val="22"/>
        </w:rPr>
      </w:pPr>
      <w:r w:rsidRPr="00B83754">
        <w:rPr>
          <w:rFonts w:cs="Arial"/>
          <w:szCs w:val="22"/>
        </w:rPr>
        <w:tab/>
      </w:r>
      <w:r w:rsidRPr="00B83754">
        <w:rPr>
          <w:rFonts w:cs="Arial"/>
          <w:szCs w:val="22"/>
        </w:rPr>
        <w:tab/>
        <w:t>James SENSENBRENNER</w:t>
      </w:r>
    </w:p>
    <w:p w:rsidR="003F7F87" w:rsidRPr="00B83754" w:rsidRDefault="003F7F87" w:rsidP="00EE0D33">
      <w:pPr>
        <w:tabs>
          <w:tab w:val="left" w:pos="4536"/>
        </w:tabs>
        <w:jc w:val="left"/>
        <w:rPr>
          <w:rFonts w:cs="Arial"/>
          <w:b/>
          <w:bCs/>
          <w:szCs w:val="22"/>
        </w:rPr>
      </w:pPr>
    </w:p>
    <w:p w:rsidR="005D403B" w:rsidRPr="00B83754" w:rsidRDefault="005D403B" w:rsidP="00EE0D33">
      <w:pPr>
        <w:tabs>
          <w:tab w:val="left" w:pos="4536"/>
        </w:tabs>
        <w:jc w:val="left"/>
        <w:rPr>
          <w:rFonts w:cs="Arial"/>
          <w:b/>
          <w:bCs/>
          <w:szCs w:val="22"/>
        </w:rPr>
      </w:pPr>
    </w:p>
    <w:p w:rsidR="005D403B" w:rsidRPr="00B83754" w:rsidRDefault="005D403B" w:rsidP="00EE0D33">
      <w:pPr>
        <w:tabs>
          <w:tab w:val="left" w:pos="4536"/>
        </w:tabs>
        <w:jc w:val="left"/>
        <w:rPr>
          <w:rFonts w:cs="Arial"/>
          <w:b/>
          <w:bCs/>
          <w:szCs w:val="22"/>
        </w:rPr>
      </w:pPr>
    </w:p>
    <w:p w:rsidR="00EE0D33" w:rsidRPr="00B83754" w:rsidRDefault="00EE0D33" w:rsidP="00EE0D33">
      <w:pPr>
        <w:tabs>
          <w:tab w:val="left" w:pos="4536"/>
        </w:tabs>
        <w:jc w:val="left"/>
        <w:rPr>
          <w:rFonts w:cs="Arial"/>
          <w:b/>
          <w:bCs/>
          <w:szCs w:val="22"/>
        </w:rPr>
      </w:pPr>
      <w:r w:rsidRPr="00B83754">
        <w:rPr>
          <w:rFonts w:cs="Arial"/>
          <w:b/>
          <w:bCs/>
          <w:szCs w:val="22"/>
        </w:rPr>
        <w:t>Associate Delegations</w:t>
      </w:r>
    </w:p>
    <w:p w:rsidR="00EE0D33" w:rsidRPr="00B83754" w:rsidRDefault="00EE0D33" w:rsidP="00EE0D33">
      <w:pPr>
        <w:tabs>
          <w:tab w:val="left" w:pos="1695"/>
          <w:tab w:val="left" w:pos="4455"/>
          <w:tab w:val="left" w:pos="4536"/>
          <w:tab w:val="left" w:pos="6195"/>
        </w:tabs>
        <w:jc w:val="left"/>
        <w:rPr>
          <w:rFonts w:cs="Arial"/>
          <w:szCs w:val="22"/>
        </w:rPr>
      </w:pPr>
      <w:r w:rsidRPr="00B83754">
        <w:rPr>
          <w:rFonts w:cs="Arial"/>
          <w:szCs w:val="22"/>
        </w:rPr>
        <w:t xml:space="preserve">Armenia </w:t>
      </w:r>
      <w:r w:rsidRPr="00B83754">
        <w:rPr>
          <w:rFonts w:cs="Arial"/>
          <w:szCs w:val="22"/>
        </w:rPr>
        <w:tab/>
      </w:r>
      <w:r w:rsidRPr="00B83754">
        <w:rPr>
          <w:rFonts w:cs="Arial"/>
          <w:szCs w:val="22"/>
        </w:rPr>
        <w:tab/>
      </w:r>
      <w:r w:rsidRPr="00B83754">
        <w:rPr>
          <w:rFonts w:cs="Arial"/>
          <w:szCs w:val="22"/>
        </w:rPr>
        <w:tab/>
      </w:r>
      <w:r w:rsidR="00CD58D6" w:rsidRPr="00B83754">
        <w:rPr>
          <w:rFonts w:cs="Arial"/>
          <w:szCs w:val="22"/>
        </w:rPr>
        <w:t>Tevan POGHOSYAN</w:t>
      </w:r>
    </w:p>
    <w:p w:rsidR="00CD58D6" w:rsidRPr="00B83754" w:rsidRDefault="00CD58D6" w:rsidP="00EE0D33">
      <w:pPr>
        <w:tabs>
          <w:tab w:val="left" w:pos="1695"/>
          <w:tab w:val="left" w:pos="4455"/>
          <w:tab w:val="left" w:pos="4536"/>
          <w:tab w:val="left" w:pos="6195"/>
        </w:tabs>
        <w:jc w:val="left"/>
        <w:rPr>
          <w:rFonts w:cs="Arial"/>
          <w:szCs w:val="22"/>
        </w:rPr>
      </w:pPr>
      <w:r w:rsidRPr="00B83754">
        <w:rPr>
          <w:rFonts w:cs="Arial"/>
          <w:szCs w:val="22"/>
        </w:rPr>
        <w:tab/>
      </w:r>
      <w:r w:rsidRPr="00B83754">
        <w:rPr>
          <w:rFonts w:cs="Arial"/>
          <w:szCs w:val="22"/>
        </w:rPr>
        <w:tab/>
      </w:r>
      <w:r w:rsidRPr="00B83754">
        <w:rPr>
          <w:rFonts w:cs="Arial"/>
          <w:szCs w:val="22"/>
        </w:rPr>
        <w:tab/>
      </w:r>
      <w:r w:rsidRPr="00B83754">
        <w:rPr>
          <w:rFonts w:cs="Arial"/>
          <w:szCs w:val="22"/>
        </w:rPr>
        <w:tab/>
        <w:t>Mikayel MELKUMYAN</w:t>
      </w:r>
    </w:p>
    <w:p w:rsidR="00EE0D33" w:rsidRPr="00B83754" w:rsidRDefault="00EE0D33" w:rsidP="00EE0D33">
      <w:pPr>
        <w:tabs>
          <w:tab w:val="left" w:pos="4536"/>
        </w:tabs>
        <w:jc w:val="left"/>
        <w:rPr>
          <w:rFonts w:cs="Arial"/>
          <w:szCs w:val="22"/>
        </w:rPr>
      </w:pPr>
      <w:r w:rsidRPr="00B83754">
        <w:rPr>
          <w:rFonts w:cs="Arial"/>
          <w:szCs w:val="22"/>
        </w:rPr>
        <w:t>Austria</w:t>
      </w:r>
      <w:r w:rsidRPr="00B83754">
        <w:rPr>
          <w:rFonts w:cs="Arial"/>
          <w:szCs w:val="22"/>
        </w:rPr>
        <w:tab/>
      </w:r>
      <w:r w:rsidR="00CD58D6" w:rsidRPr="00B83754">
        <w:rPr>
          <w:rFonts w:cs="Arial"/>
          <w:szCs w:val="22"/>
        </w:rPr>
        <w:t>Gabriela MOSER</w:t>
      </w:r>
    </w:p>
    <w:p w:rsidR="00CD58D6" w:rsidRPr="00B83754" w:rsidRDefault="00CD58D6" w:rsidP="00EE0D33">
      <w:pPr>
        <w:tabs>
          <w:tab w:val="left" w:pos="4536"/>
        </w:tabs>
        <w:jc w:val="left"/>
        <w:rPr>
          <w:rFonts w:cs="Arial"/>
          <w:szCs w:val="22"/>
        </w:rPr>
      </w:pPr>
      <w:r w:rsidRPr="00B83754">
        <w:rPr>
          <w:rFonts w:cs="Arial"/>
          <w:szCs w:val="22"/>
        </w:rPr>
        <w:tab/>
      </w:r>
      <w:r w:rsidRPr="00B83754">
        <w:rPr>
          <w:rFonts w:cs="Arial"/>
          <w:szCs w:val="22"/>
        </w:rPr>
        <w:tab/>
        <w:t>Andrea GESSL-RANFTL</w:t>
      </w:r>
    </w:p>
    <w:p w:rsidR="00EE0D33" w:rsidRPr="00B83754" w:rsidRDefault="00EE0D33" w:rsidP="00EE0D33">
      <w:pPr>
        <w:tabs>
          <w:tab w:val="left" w:pos="4536"/>
        </w:tabs>
        <w:jc w:val="left"/>
        <w:rPr>
          <w:rFonts w:cs="Arial"/>
          <w:szCs w:val="22"/>
        </w:rPr>
      </w:pPr>
      <w:r w:rsidRPr="00B83754">
        <w:rPr>
          <w:rFonts w:cs="Arial"/>
          <w:szCs w:val="22"/>
        </w:rPr>
        <w:t>Azerbaijan</w:t>
      </w:r>
      <w:r w:rsidRPr="00B83754">
        <w:rPr>
          <w:rFonts w:cs="Arial"/>
          <w:szCs w:val="22"/>
        </w:rPr>
        <w:tab/>
      </w:r>
      <w:r w:rsidR="00CD58D6" w:rsidRPr="00B83754">
        <w:rPr>
          <w:rFonts w:cs="Arial"/>
          <w:szCs w:val="22"/>
        </w:rPr>
        <w:t>Kamran BAYRAMOV</w:t>
      </w:r>
    </w:p>
    <w:p w:rsidR="00EE0D33" w:rsidRPr="00B83754" w:rsidRDefault="00EE0D33" w:rsidP="00EE0D33">
      <w:pPr>
        <w:tabs>
          <w:tab w:val="left" w:pos="4536"/>
        </w:tabs>
        <w:jc w:val="left"/>
        <w:rPr>
          <w:rFonts w:cs="Arial"/>
          <w:szCs w:val="22"/>
        </w:rPr>
      </w:pPr>
      <w:r w:rsidRPr="00B83754">
        <w:rPr>
          <w:rFonts w:cs="Arial"/>
          <w:szCs w:val="22"/>
        </w:rPr>
        <w:tab/>
      </w:r>
      <w:r w:rsidRPr="00B83754">
        <w:rPr>
          <w:rFonts w:cs="Arial"/>
          <w:szCs w:val="22"/>
        </w:rPr>
        <w:tab/>
      </w:r>
      <w:r w:rsidR="00CD58D6" w:rsidRPr="00B83754">
        <w:rPr>
          <w:rFonts w:cs="Arial"/>
          <w:szCs w:val="22"/>
        </w:rPr>
        <w:t>Malahat IBRAHIMGIZI</w:t>
      </w:r>
    </w:p>
    <w:p w:rsidR="00CD58D6" w:rsidRPr="00B83754" w:rsidRDefault="00CD58D6" w:rsidP="00EE0D33">
      <w:pPr>
        <w:tabs>
          <w:tab w:val="left" w:pos="4536"/>
        </w:tabs>
        <w:jc w:val="left"/>
        <w:rPr>
          <w:rFonts w:cs="Arial"/>
          <w:szCs w:val="22"/>
        </w:rPr>
      </w:pPr>
      <w:r w:rsidRPr="00B83754">
        <w:rPr>
          <w:rFonts w:cs="Arial"/>
          <w:szCs w:val="22"/>
        </w:rPr>
        <w:tab/>
      </w:r>
      <w:r w:rsidRPr="00B83754">
        <w:rPr>
          <w:rFonts w:cs="Arial"/>
          <w:szCs w:val="22"/>
        </w:rPr>
        <w:tab/>
        <w:t>Siyavush NOVRUZOV</w:t>
      </w:r>
    </w:p>
    <w:p w:rsidR="00A47AD3" w:rsidRPr="00B83754" w:rsidRDefault="00EE0D33" w:rsidP="00A47AD3">
      <w:pPr>
        <w:tabs>
          <w:tab w:val="left" w:pos="4536"/>
        </w:tabs>
        <w:jc w:val="left"/>
        <w:rPr>
          <w:rFonts w:cs="Arial"/>
          <w:szCs w:val="22"/>
        </w:rPr>
      </w:pPr>
      <w:r w:rsidRPr="00B83754">
        <w:rPr>
          <w:rFonts w:cs="Arial"/>
          <w:szCs w:val="22"/>
        </w:rPr>
        <w:t>Finland</w:t>
      </w:r>
      <w:r w:rsidRPr="00B83754">
        <w:rPr>
          <w:rFonts w:cs="Arial"/>
          <w:szCs w:val="22"/>
        </w:rPr>
        <w:tab/>
      </w:r>
      <w:r w:rsidR="00A47AD3" w:rsidRPr="00B83754">
        <w:rPr>
          <w:rFonts w:cs="Arial"/>
          <w:szCs w:val="22"/>
        </w:rPr>
        <w:t>Eero HEINALUOMA</w:t>
      </w:r>
    </w:p>
    <w:p w:rsidR="00A47AD3" w:rsidRPr="00B83754" w:rsidRDefault="00A47AD3" w:rsidP="00A47AD3">
      <w:pPr>
        <w:tabs>
          <w:tab w:val="left" w:pos="4536"/>
        </w:tabs>
        <w:jc w:val="left"/>
        <w:rPr>
          <w:rFonts w:cs="Arial"/>
          <w:szCs w:val="22"/>
        </w:rPr>
      </w:pPr>
      <w:r w:rsidRPr="00B83754">
        <w:rPr>
          <w:rFonts w:cs="Arial"/>
          <w:szCs w:val="22"/>
        </w:rPr>
        <w:tab/>
      </w:r>
      <w:r w:rsidRPr="00B83754">
        <w:rPr>
          <w:rFonts w:cs="Arial"/>
          <w:szCs w:val="22"/>
        </w:rPr>
        <w:tab/>
        <w:t>Mikko SAVOLA</w:t>
      </w:r>
    </w:p>
    <w:p w:rsidR="003F7F87" w:rsidRPr="00B83754" w:rsidRDefault="00B83176" w:rsidP="00EE0D33">
      <w:pPr>
        <w:tabs>
          <w:tab w:val="left" w:pos="4536"/>
        </w:tabs>
        <w:jc w:val="left"/>
        <w:rPr>
          <w:rFonts w:cs="Arial"/>
          <w:szCs w:val="22"/>
        </w:rPr>
      </w:pPr>
      <w:r w:rsidRPr="00B83754">
        <w:rPr>
          <w:rFonts w:cs="Arial"/>
          <w:szCs w:val="22"/>
        </w:rPr>
        <w:t>Serbia</w:t>
      </w:r>
      <w:r w:rsidRPr="00B83754">
        <w:rPr>
          <w:rFonts w:cs="Arial"/>
          <w:szCs w:val="22"/>
        </w:rPr>
        <w:tab/>
        <w:t>Dubravka FILIPOVSKI</w:t>
      </w:r>
    </w:p>
    <w:p w:rsidR="001A382D" w:rsidRPr="00B83754" w:rsidRDefault="001A382D" w:rsidP="00EE0D33">
      <w:pPr>
        <w:tabs>
          <w:tab w:val="left" w:pos="4536"/>
        </w:tabs>
        <w:jc w:val="left"/>
        <w:rPr>
          <w:rFonts w:cs="Arial"/>
          <w:szCs w:val="22"/>
        </w:rPr>
      </w:pPr>
      <w:r w:rsidRPr="00B83754">
        <w:rPr>
          <w:rFonts w:cs="Arial"/>
          <w:szCs w:val="22"/>
        </w:rPr>
        <w:t>Sweden</w:t>
      </w:r>
      <w:r w:rsidRPr="00B83754">
        <w:rPr>
          <w:rFonts w:cs="Arial"/>
          <w:szCs w:val="22"/>
        </w:rPr>
        <w:tab/>
        <w:t>Björn von SYDOW</w:t>
      </w:r>
    </w:p>
    <w:p w:rsidR="00B83176" w:rsidRPr="00B83754" w:rsidRDefault="00956443" w:rsidP="00EE0D33">
      <w:pPr>
        <w:tabs>
          <w:tab w:val="left" w:pos="4536"/>
        </w:tabs>
        <w:jc w:val="left"/>
        <w:rPr>
          <w:rFonts w:cs="Arial"/>
          <w:szCs w:val="22"/>
        </w:rPr>
      </w:pPr>
      <w:r w:rsidRPr="00B83754">
        <w:rPr>
          <w:rFonts w:cs="Arial"/>
          <w:szCs w:val="22"/>
        </w:rPr>
        <w:tab/>
      </w:r>
      <w:r w:rsidRPr="00B83754">
        <w:rPr>
          <w:rFonts w:cs="Arial"/>
          <w:szCs w:val="22"/>
        </w:rPr>
        <w:tab/>
        <w:t>Göran PETTERSSON</w:t>
      </w:r>
    </w:p>
    <w:p w:rsidR="00956443" w:rsidRPr="00B83754" w:rsidRDefault="00956443" w:rsidP="00EE0D33">
      <w:pPr>
        <w:tabs>
          <w:tab w:val="left" w:pos="4536"/>
        </w:tabs>
        <w:jc w:val="left"/>
        <w:rPr>
          <w:rFonts w:cs="Arial"/>
          <w:szCs w:val="22"/>
        </w:rPr>
      </w:pPr>
      <w:r w:rsidRPr="00B83754">
        <w:rPr>
          <w:rFonts w:cs="Arial"/>
          <w:szCs w:val="22"/>
        </w:rPr>
        <w:t>Switzerland</w:t>
      </w:r>
      <w:r w:rsidRPr="00B83754">
        <w:rPr>
          <w:rFonts w:cs="Arial"/>
          <w:szCs w:val="22"/>
        </w:rPr>
        <w:tab/>
        <w:t>Chantal GALLADÉ</w:t>
      </w:r>
    </w:p>
    <w:p w:rsidR="00064B3F" w:rsidRPr="00B83754" w:rsidRDefault="00064B3F" w:rsidP="00EE0D33">
      <w:pPr>
        <w:tabs>
          <w:tab w:val="left" w:pos="4536"/>
        </w:tabs>
        <w:jc w:val="left"/>
        <w:rPr>
          <w:rFonts w:cs="Arial"/>
          <w:szCs w:val="22"/>
        </w:rPr>
      </w:pPr>
      <w:r w:rsidRPr="00B83754">
        <w:rPr>
          <w:rFonts w:cs="Arial"/>
          <w:szCs w:val="22"/>
        </w:rPr>
        <w:t>Ukraine</w:t>
      </w:r>
      <w:r w:rsidRPr="00B83754">
        <w:rPr>
          <w:rFonts w:cs="Arial"/>
          <w:szCs w:val="22"/>
        </w:rPr>
        <w:tab/>
        <w:t>Oleksii SKRYPNYK</w:t>
      </w:r>
    </w:p>
    <w:p w:rsidR="00064B3F" w:rsidRPr="00B83754" w:rsidRDefault="00064B3F" w:rsidP="00EE0D33">
      <w:pPr>
        <w:tabs>
          <w:tab w:val="left" w:pos="4536"/>
        </w:tabs>
        <w:jc w:val="left"/>
        <w:rPr>
          <w:rFonts w:cs="Arial"/>
          <w:szCs w:val="22"/>
        </w:rPr>
      </w:pPr>
      <w:r w:rsidRPr="00B83754">
        <w:rPr>
          <w:rFonts w:cs="Arial"/>
          <w:szCs w:val="22"/>
        </w:rPr>
        <w:tab/>
      </w:r>
      <w:r w:rsidRPr="00B83754">
        <w:rPr>
          <w:rFonts w:cs="Arial"/>
          <w:szCs w:val="22"/>
        </w:rPr>
        <w:tab/>
        <w:t>Yurii BEREZA</w:t>
      </w:r>
    </w:p>
    <w:p w:rsidR="00064B3F" w:rsidRPr="00B83754" w:rsidRDefault="00064B3F" w:rsidP="00EE0D33">
      <w:pPr>
        <w:tabs>
          <w:tab w:val="left" w:pos="4536"/>
        </w:tabs>
        <w:jc w:val="left"/>
        <w:rPr>
          <w:rFonts w:cs="Arial"/>
          <w:szCs w:val="22"/>
        </w:rPr>
      </w:pPr>
      <w:r w:rsidRPr="00B83754">
        <w:rPr>
          <w:rFonts w:cs="Arial"/>
          <w:szCs w:val="22"/>
        </w:rPr>
        <w:tab/>
      </w:r>
      <w:r w:rsidRPr="00B83754">
        <w:rPr>
          <w:rFonts w:cs="Arial"/>
          <w:szCs w:val="22"/>
        </w:rPr>
        <w:tab/>
        <w:t>Serhiy LARIN</w:t>
      </w:r>
    </w:p>
    <w:p w:rsidR="00EE0D33" w:rsidRPr="00B83754" w:rsidRDefault="007B14A7" w:rsidP="00EE0D33">
      <w:pPr>
        <w:tabs>
          <w:tab w:val="left" w:pos="4536"/>
        </w:tabs>
        <w:jc w:val="left"/>
        <w:rPr>
          <w:rFonts w:cs="Arial"/>
          <w:szCs w:val="22"/>
        </w:rPr>
      </w:pPr>
      <w:r w:rsidRPr="00B83754">
        <w:rPr>
          <w:rFonts w:cs="Arial"/>
          <w:szCs w:val="22"/>
        </w:rPr>
        <w:tab/>
      </w:r>
      <w:r w:rsidRPr="00B83754">
        <w:rPr>
          <w:rFonts w:cs="Arial"/>
          <w:szCs w:val="22"/>
        </w:rPr>
        <w:tab/>
      </w:r>
      <w:r w:rsidR="00EE0D33" w:rsidRPr="00B83754">
        <w:rPr>
          <w:rFonts w:cs="Arial"/>
          <w:szCs w:val="22"/>
        </w:rPr>
        <w:tab/>
      </w:r>
    </w:p>
    <w:p w:rsidR="00EE0D33" w:rsidRPr="00B83754" w:rsidRDefault="00EE0D33" w:rsidP="00EE0D33">
      <w:pPr>
        <w:rPr>
          <w:rFonts w:cs="Arial"/>
          <w:b/>
        </w:rPr>
      </w:pPr>
      <w:r w:rsidRPr="00B83754">
        <w:rPr>
          <w:rFonts w:cs="Arial"/>
          <w:b/>
          <w:szCs w:val="22"/>
        </w:rPr>
        <w:t>Regional Partner and Mediterranean</w:t>
      </w:r>
      <w:r w:rsidRPr="00B83754">
        <w:rPr>
          <w:rFonts w:cs="Arial"/>
          <w:b/>
        </w:rPr>
        <w:t xml:space="preserve"> </w:t>
      </w:r>
    </w:p>
    <w:p w:rsidR="00EE0D33" w:rsidRPr="00B83754" w:rsidRDefault="00EE0D33" w:rsidP="00EE0D33">
      <w:pPr>
        <w:rPr>
          <w:rFonts w:cs="Arial"/>
          <w:b/>
          <w:bCs/>
          <w:szCs w:val="22"/>
        </w:rPr>
      </w:pPr>
      <w:r w:rsidRPr="00B83754">
        <w:rPr>
          <w:rFonts w:cs="Arial"/>
          <w:b/>
          <w:szCs w:val="22"/>
        </w:rPr>
        <w:t>Associate</w:t>
      </w:r>
      <w:r w:rsidRPr="00B83754">
        <w:rPr>
          <w:rFonts w:cs="Arial"/>
          <w:b/>
          <w:bCs/>
          <w:szCs w:val="22"/>
        </w:rPr>
        <w:t xml:space="preserve"> Member Delegations</w:t>
      </w:r>
    </w:p>
    <w:p w:rsidR="00EE0D33" w:rsidRPr="00B83754" w:rsidRDefault="00EE0D33" w:rsidP="00EE0D33">
      <w:pPr>
        <w:tabs>
          <w:tab w:val="left" w:pos="1695"/>
          <w:tab w:val="left" w:pos="4455"/>
          <w:tab w:val="left" w:pos="4536"/>
          <w:tab w:val="left" w:pos="6195"/>
        </w:tabs>
        <w:jc w:val="left"/>
        <w:rPr>
          <w:rFonts w:cs="Arial"/>
          <w:szCs w:val="22"/>
        </w:rPr>
      </w:pPr>
      <w:r w:rsidRPr="00B83754">
        <w:rPr>
          <w:rFonts w:cs="Arial"/>
          <w:szCs w:val="22"/>
        </w:rPr>
        <w:t>Algeria</w:t>
      </w:r>
      <w:r w:rsidRPr="00B83754">
        <w:rPr>
          <w:rFonts w:cs="Arial"/>
          <w:szCs w:val="22"/>
        </w:rPr>
        <w:tab/>
      </w:r>
      <w:r w:rsidRPr="00B83754">
        <w:rPr>
          <w:rFonts w:cs="Arial"/>
          <w:szCs w:val="22"/>
        </w:rPr>
        <w:tab/>
      </w:r>
      <w:r w:rsidRPr="00B83754">
        <w:rPr>
          <w:rFonts w:cs="Arial"/>
          <w:szCs w:val="22"/>
        </w:rPr>
        <w:tab/>
      </w:r>
      <w:r w:rsidR="00CD58D6" w:rsidRPr="00B83754">
        <w:rPr>
          <w:rFonts w:cs="Arial"/>
          <w:szCs w:val="22"/>
        </w:rPr>
        <w:t>Abdelkader KEMOUNE</w:t>
      </w:r>
    </w:p>
    <w:p w:rsidR="00EE0D33" w:rsidRPr="00B83754" w:rsidRDefault="00EE0D33" w:rsidP="00EE0D33">
      <w:pPr>
        <w:tabs>
          <w:tab w:val="left" w:pos="4536"/>
        </w:tabs>
        <w:rPr>
          <w:rFonts w:cs="Arial"/>
          <w:bCs/>
          <w:szCs w:val="22"/>
        </w:rPr>
      </w:pPr>
      <w:r w:rsidRPr="00B83754">
        <w:rPr>
          <w:rFonts w:cs="Arial"/>
          <w:bCs/>
          <w:szCs w:val="22"/>
        </w:rPr>
        <w:t>Jordan</w:t>
      </w:r>
      <w:r w:rsidRPr="00B83754">
        <w:t xml:space="preserve"> </w:t>
      </w:r>
      <w:r w:rsidRPr="00B83754">
        <w:tab/>
      </w:r>
      <w:r w:rsidRPr="00B83754">
        <w:rPr>
          <w:rFonts w:cs="Arial"/>
          <w:bCs/>
          <w:szCs w:val="22"/>
        </w:rPr>
        <w:t>Ahmad HAMISAT</w:t>
      </w:r>
    </w:p>
    <w:p w:rsidR="00EE0D33" w:rsidRPr="00B83754" w:rsidRDefault="00EE0D33" w:rsidP="00EE0D33">
      <w:pPr>
        <w:pStyle w:val="Heading4"/>
        <w:numPr>
          <w:ilvl w:val="0"/>
          <w:numId w:val="0"/>
        </w:numPr>
        <w:rPr>
          <w:b w:val="0"/>
        </w:rPr>
      </w:pPr>
    </w:p>
    <w:p w:rsidR="00EE0D33" w:rsidRPr="00B83754" w:rsidRDefault="00EE0D33" w:rsidP="00EE0D33">
      <w:pPr>
        <w:tabs>
          <w:tab w:val="left" w:pos="4536"/>
        </w:tabs>
        <w:rPr>
          <w:rFonts w:cs="Arial"/>
          <w:b/>
          <w:szCs w:val="22"/>
        </w:rPr>
      </w:pPr>
      <w:r w:rsidRPr="00B83754">
        <w:rPr>
          <w:b/>
        </w:rPr>
        <w:t xml:space="preserve">Speakers </w:t>
      </w:r>
      <w:r w:rsidRPr="00B83754">
        <w:rPr>
          <w:rFonts w:cs="Arial"/>
          <w:b/>
          <w:szCs w:val="22"/>
        </w:rPr>
        <w:tab/>
      </w:r>
      <w:r w:rsidR="00C13EE9" w:rsidRPr="00B83754">
        <w:rPr>
          <w:rFonts w:cs="Arial"/>
          <w:b/>
          <w:szCs w:val="22"/>
        </w:rPr>
        <w:t>Damian GJIKNURI</w:t>
      </w:r>
    </w:p>
    <w:p w:rsidR="00EE0D33" w:rsidRPr="00B83754" w:rsidRDefault="00EE0D33" w:rsidP="00EE0D33">
      <w:pPr>
        <w:tabs>
          <w:tab w:val="left" w:pos="4536"/>
        </w:tabs>
        <w:ind w:left="4820" w:hanging="4820"/>
        <w:rPr>
          <w:rFonts w:cs="Arial"/>
          <w:bCs/>
          <w:szCs w:val="22"/>
        </w:rPr>
      </w:pPr>
      <w:r w:rsidRPr="00B83754">
        <w:rPr>
          <w:rFonts w:cs="Arial"/>
          <w:bCs/>
          <w:szCs w:val="22"/>
        </w:rPr>
        <w:tab/>
      </w:r>
      <w:r w:rsidRPr="00B83754">
        <w:rPr>
          <w:rFonts w:cs="Arial"/>
          <w:bCs/>
          <w:szCs w:val="22"/>
        </w:rPr>
        <w:tab/>
        <w:t xml:space="preserve"> </w:t>
      </w:r>
      <w:r w:rsidRPr="00B83754">
        <w:rPr>
          <w:rFonts w:cs="Arial"/>
          <w:bCs/>
          <w:szCs w:val="22"/>
        </w:rPr>
        <w:tab/>
        <w:t xml:space="preserve">Minister </w:t>
      </w:r>
      <w:r w:rsidR="00C13EE9" w:rsidRPr="00B83754">
        <w:rPr>
          <w:rFonts w:cs="Arial"/>
          <w:szCs w:val="22"/>
        </w:rPr>
        <w:t>of Energy and Industry</w:t>
      </w:r>
      <w:r w:rsidR="00C13EE9" w:rsidRPr="00B83754">
        <w:rPr>
          <w:rFonts w:cs="Arial"/>
          <w:bCs/>
          <w:szCs w:val="22"/>
        </w:rPr>
        <w:t xml:space="preserve"> </w:t>
      </w:r>
      <w:r w:rsidRPr="00B83754">
        <w:rPr>
          <w:rFonts w:cs="Arial"/>
          <w:bCs/>
          <w:szCs w:val="22"/>
        </w:rPr>
        <w:t>of the Republic of Albania</w:t>
      </w:r>
    </w:p>
    <w:p w:rsidR="00C13EE9" w:rsidRPr="00B83754" w:rsidRDefault="00EE0D33" w:rsidP="00EE0D33">
      <w:pPr>
        <w:tabs>
          <w:tab w:val="left" w:pos="4536"/>
        </w:tabs>
        <w:ind w:left="4820" w:hanging="4820"/>
        <w:rPr>
          <w:rFonts w:cs="Arial"/>
          <w:bCs/>
          <w:szCs w:val="22"/>
        </w:rPr>
      </w:pPr>
      <w:r w:rsidRPr="00B83754">
        <w:rPr>
          <w:rFonts w:cs="Arial"/>
          <w:bCs/>
          <w:szCs w:val="22"/>
        </w:rPr>
        <w:tab/>
      </w:r>
      <w:r w:rsidRPr="00B83754">
        <w:rPr>
          <w:rFonts w:cs="Arial"/>
          <w:bCs/>
          <w:szCs w:val="22"/>
        </w:rPr>
        <w:tab/>
      </w:r>
      <w:r w:rsidR="00C13EE9" w:rsidRPr="00B83754">
        <w:rPr>
          <w:rFonts w:cs="Arial"/>
          <w:b/>
          <w:szCs w:val="22"/>
        </w:rPr>
        <w:t>Elbridge A. COLBY</w:t>
      </w:r>
      <w:r w:rsidRPr="00B83754">
        <w:rPr>
          <w:rFonts w:cs="Arial"/>
          <w:bCs/>
          <w:szCs w:val="22"/>
        </w:rPr>
        <w:tab/>
      </w:r>
      <w:r w:rsidRPr="00B83754">
        <w:rPr>
          <w:rFonts w:cs="Arial"/>
          <w:bCs/>
          <w:szCs w:val="22"/>
        </w:rPr>
        <w:tab/>
      </w:r>
      <w:r w:rsidRPr="00B83754">
        <w:rPr>
          <w:rFonts w:cs="Arial"/>
          <w:bCs/>
          <w:szCs w:val="22"/>
        </w:rPr>
        <w:tab/>
      </w:r>
    </w:p>
    <w:p w:rsidR="00C13EE9" w:rsidRPr="00B83754" w:rsidRDefault="00C13EE9" w:rsidP="00EE0D33">
      <w:pPr>
        <w:tabs>
          <w:tab w:val="left" w:pos="4536"/>
        </w:tabs>
        <w:ind w:left="4820" w:hanging="4820"/>
        <w:rPr>
          <w:rFonts w:cs="Arial"/>
          <w:b/>
          <w:bCs/>
          <w:spacing w:val="-3"/>
        </w:rPr>
      </w:pPr>
      <w:r w:rsidRPr="00B83754">
        <w:rPr>
          <w:rFonts w:cs="Arial"/>
          <w:szCs w:val="22"/>
        </w:rPr>
        <w:tab/>
      </w:r>
      <w:r w:rsidRPr="00B83754">
        <w:rPr>
          <w:rFonts w:cs="Arial"/>
          <w:szCs w:val="22"/>
        </w:rPr>
        <w:tab/>
      </w:r>
      <w:r w:rsidRPr="00B83754">
        <w:rPr>
          <w:rFonts w:cs="Arial"/>
          <w:szCs w:val="22"/>
        </w:rPr>
        <w:tab/>
        <w:t>Robert M. Gates Senior Fellow, Center for a New American Security</w:t>
      </w:r>
      <w:r w:rsidR="00EE0D33" w:rsidRPr="00B83754">
        <w:rPr>
          <w:rFonts w:cs="Arial"/>
          <w:b/>
          <w:bCs/>
          <w:spacing w:val="-3"/>
        </w:rPr>
        <w:tab/>
      </w:r>
      <w:r w:rsidR="00EE0D33" w:rsidRPr="00B83754">
        <w:rPr>
          <w:rFonts w:cs="Arial"/>
          <w:b/>
          <w:bCs/>
          <w:spacing w:val="-3"/>
        </w:rPr>
        <w:tab/>
      </w:r>
    </w:p>
    <w:p w:rsidR="00C13EE9" w:rsidRPr="00B83754" w:rsidRDefault="00C13EE9" w:rsidP="00EE0D33">
      <w:pPr>
        <w:tabs>
          <w:tab w:val="left" w:pos="4536"/>
        </w:tabs>
        <w:ind w:left="4820" w:hanging="4820"/>
        <w:rPr>
          <w:rFonts w:cs="Arial"/>
          <w:spacing w:val="-3"/>
        </w:rPr>
      </w:pPr>
      <w:r w:rsidRPr="00B83754">
        <w:rPr>
          <w:rFonts w:cs="Arial"/>
          <w:b/>
          <w:szCs w:val="22"/>
        </w:rPr>
        <w:tab/>
      </w:r>
      <w:r w:rsidRPr="00B83754">
        <w:rPr>
          <w:rFonts w:cs="Arial"/>
          <w:b/>
          <w:szCs w:val="22"/>
        </w:rPr>
        <w:tab/>
        <w:t>Lukasz KULESA</w:t>
      </w:r>
      <w:r w:rsidR="00EE0D33" w:rsidRPr="00B83754">
        <w:rPr>
          <w:b/>
        </w:rPr>
        <w:tab/>
      </w:r>
      <w:r w:rsidR="00EE0D33" w:rsidRPr="00B83754">
        <w:fldChar w:fldCharType="begin"/>
      </w:r>
      <w:r w:rsidR="00EE0D33" w:rsidRPr="00B83754">
        <w:instrText xml:space="preserve"> MACROBUTTON  AcceptAllChangesInDoc </w:instrText>
      </w:r>
      <w:r w:rsidR="00EE0D33" w:rsidRPr="00B83754">
        <w:fldChar w:fldCharType="end"/>
      </w:r>
      <w:r w:rsidR="00EE0D33" w:rsidRPr="00B83754">
        <w:rPr>
          <w:rFonts w:cs="Arial"/>
          <w:spacing w:val="-3"/>
        </w:rPr>
        <w:t xml:space="preserve"> </w:t>
      </w:r>
      <w:r w:rsidR="00EE0D33" w:rsidRPr="00B83754">
        <w:rPr>
          <w:rFonts w:cs="Arial"/>
          <w:spacing w:val="-3"/>
        </w:rPr>
        <w:tab/>
      </w:r>
      <w:r w:rsidR="00EE0D33" w:rsidRPr="00B83754">
        <w:rPr>
          <w:rFonts w:cs="Arial"/>
          <w:spacing w:val="-3"/>
        </w:rPr>
        <w:tab/>
      </w:r>
    </w:p>
    <w:p w:rsidR="00EE0D33" w:rsidRPr="00B83754" w:rsidRDefault="00C13EE9" w:rsidP="00C13EE9">
      <w:pPr>
        <w:tabs>
          <w:tab w:val="left" w:pos="4536"/>
        </w:tabs>
        <w:ind w:left="4820"/>
        <w:rPr>
          <w:b/>
        </w:rPr>
      </w:pPr>
      <w:r w:rsidRPr="00B83754">
        <w:rPr>
          <w:rFonts w:cs="Arial"/>
          <w:szCs w:val="22"/>
        </w:rPr>
        <w:t>Research Director, European Leadership Network</w:t>
      </w:r>
    </w:p>
    <w:p w:rsidR="00C13EE9" w:rsidRPr="00B83754" w:rsidRDefault="00C13EE9" w:rsidP="00EE0D33">
      <w:pPr>
        <w:tabs>
          <w:tab w:val="left" w:pos="4536"/>
        </w:tabs>
        <w:rPr>
          <w:b/>
        </w:rPr>
      </w:pPr>
    </w:p>
    <w:p w:rsidR="00EE0D33" w:rsidRPr="00B83754" w:rsidRDefault="00EE0D33" w:rsidP="00EE0D33">
      <w:pPr>
        <w:tabs>
          <w:tab w:val="left" w:pos="4536"/>
        </w:tabs>
      </w:pPr>
      <w:r w:rsidRPr="00B83754">
        <w:rPr>
          <w:b/>
        </w:rPr>
        <w:t xml:space="preserve">International Secretariat </w:t>
      </w:r>
      <w:r w:rsidRPr="00B83754">
        <w:rPr>
          <w:b/>
        </w:rPr>
        <w:tab/>
      </w:r>
      <w:r w:rsidR="00C13EE9" w:rsidRPr="00B83754">
        <w:t>Henrik BLIDDAL</w:t>
      </w:r>
      <w:r w:rsidRPr="00B83754">
        <w:t>, Director</w:t>
      </w:r>
    </w:p>
    <w:p w:rsidR="00EE0D33" w:rsidRPr="00B83754" w:rsidRDefault="00EE0D33" w:rsidP="00EE0D33">
      <w:pPr>
        <w:tabs>
          <w:tab w:val="left" w:pos="4536"/>
        </w:tabs>
      </w:pPr>
      <w:r w:rsidRPr="00B83754">
        <w:tab/>
      </w:r>
      <w:r w:rsidRPr="00B83754">
        <w:tab/>
        <w:t xml:space="preserve">Karen WALKER-LOVE, Coordinator </w:t>
      </w:r>
    </w:p>
    <w:p w:rsidR="00EE0D33" w:rsidRPr="00B83754" w:rsidRDefault="00EE0D33" w:rsidP="00EE0D33">
      <w:pPr>
        <w:tabs>
          <w:tab w:val="left" w:pos="4536"/>
        </w:tabs>
      </w:pPr>
      <w:r w:rsidRPr="00B83754">
        <w:tab/>
      </w:r>
      <w:r w:rsidRPr="00B83754">
        <w:tab/>
      </w:r>
      <w:r w:rsidR="00C13EE9" w:rsidRPr="00B83754">
        <w:t>Filip TUCEK</w:t>
      </w:r>
      <w:r w:rsidRPr="00B83754">
        <w:t>, Research Assistant</w:t>
      </w:r>
    </w:p>
    <w:p w:rsidR="00EE0D33" w:rsidRPr="00B83754" w:rsidRDefault="00EE0D33" w:rsidP="00EE0D33">
      <w:pPr>
        <w:tabs>
          <w:tab w:val="left" w:pos="4536"/>
        </w:tabs>
        <w:sectPr w:rsidR="00EE0D33" w:rsidRPr="00B83754">
          <w:headerReference w:type="default" r:id="rId12"/>
          <w:footerReference w:type="default" r:id="rId13"/>
          <w:headerReference w:type="first" r:id="rId14"/>
          <w:footerReference w:type="first" r:id="rId15"/>
          <w:pgSz w:w="11907" w:h="16840"/>
          <w:pgMar w:top="567" w:right="1134" w:bottom="1134" w:left="1134" w:header="850" w:footer="567" w:gutter="0"/>
          <w:paperSrc w:first="1" w:other="1"/>
          <w:pgNumType w:fmt="lowerRoman" w:start="1"/>
          <w:cols w:space="720"/>
        </w:sectPr>
      </w:pPr>
      <w:r w:rsidRPr="00B83754">
        <w:tab/>
      </w:r>
      <w:r w:rsidRPr="00B83754">
        <w:tab/>
      </w:r>
      <w:r w:rsidR="00C13EE9" w:rsidRPr="00B83754">
        <w:t>Kamilla SOLIEVA</w:t>
      </w:r>
      <w:r w:rsidRPr="00B83754">
        <w:t xml:space="preserve">, </w:t>
      </w:r>
      <w:r w:rsidR="004438A5" w:rsidRPr="00B83754">
        <w:t xml:space="preserve">Research </w:t>
      </w:r>
      <w:r w:rsidR="00B83754" w:rsidRPr="00B83754">
        <w:t>Assistant</w:t>
      </w:r>
    </w:p>
    <w:p w:rsidR="004438A5" w:rsidRPr="00B83754" w:rsidRDefault="004438A5" w:rsidP="004438A5">
      <w:pPr>
        <w:numPr>
          <w:ilvl w:val="0"/>
          <w:numId w:val="40"/>
        </w:numPr>
        <w:tabs>
          <w:tab w:val="left" w:pos="540"/>
        </w:tabs>
        <w:ind w:left="567" w:hanging="567"/>
        <w:rPr>
          <w:b/>
        </w:rPr>
      </w:pPr>
      <w:r w:rsidRPr="00B83754">
        <w:rPr>
          <w:b/>
        </w:rPr>
        <w:lastRenderedPageBreak/>
        <w:t xml:space="preserve">Opening remarks by Baroness </w:t>
      </w:r>
      <w:r w:rsidR="00B83754" w:rsidRPr="00B83754">
        <w:rPr>
          <w:b/>
        </w:rPr>
        <w:t xml:space="preserve">RAMSAY OF CARTVALE </w:t>
      </w:r>
      <w:r w:rsidRPr="00B83754">
        <w:rPr>
          <w:b/>
        </w:rPr>
        <w:t>(United Kingdom), Chairperson</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1.</w:t>
      </w:r>
      <w:r w:rsidRPr="00B83754">
        <w:rPr>
          <w:rFonts w:cs="Arial"/>
        </w:rPr>
        <w:tab/>
      </w:r>
      <w:r w:rsidRPr="00B83754">
        <w:rPr>
          <w:rFonts w:cs="Arial"/>
          <w:b/>
        </w:rPr>
        <w:t xml:space="preserve">Baroness </w:t>
      </w:r>
      <w:r w:rsidR="00DC7A40">
        <w:rPr>
          <w:rFonts w:cs="Arial"/>
          <w:b/>
        </w:rPr>
        <w:t>Ramsay of Cartvale</w:t>
      </w:r>
      <w:r w:rsidR="00B83754" w:rsidRPr="00B83754">
        <w:rPr>
          <w:rFonts w:cs="Arial"/>
        </w:rPr>
        <w:t xml:space="preserve"> </w:t>
      </w:r>
      <w:r w:rsidRPr="00B83754">
        <w:rPr>
          <w:rFonts w:cs="Arial"/>
        </w:rPr>
        <w:t>(</w:t>
      </w:r>
      <w:r w:rsidR="00B83754">
        <w:rPr>
          <w:rFonts w:cs="Arial"/>
        </w:rPr>
        <w:t>UK</w:t>
      </w:r>
      <w:r w:rsidRPr="00B83754">
        <w:rPr>
          <w:rFonts w:cs="Arial"/>
        </w:rPr>
        <w:t>), Chairperson of the Science and Technology Committee (STC), thanked</w:t>
      </w:r>
      <w:r w:rsidR="00B83754">
        <w:rPr>
          <w:rFonts w:cs="Arial"/>
        </w:rPr>
        <w:t xml:space="preserve"> the d</w:t>
      </w:r>
      <w:r w:rsidRPr="00B83754">
        <w:rPr>
          <w:rFonts w:cs="Arial"/>
        </w:rPr>
        <w:t>elegation of the Republic of Albania to the NATO PA for its hospitality and welcomed the Committee members, associate members, and observers. She then outlined a number of administrative procedures for the meeting.</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 xml:space="preserve">Adoption of the draft Agenda [108 STC 16 E]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2.</w:t>
      </w:r>
      <w:r w:rsidRPr="00B83754">
        <w:rPr>
          <w:rFonts w:cs="Arial"/>
        </w:rPr>
        <w:tab/>
        <w:t>The draft Agenda [108 STC 16 E] was adopted with</w:t>
      </w:r>
      <w:r w:rsidR="00EF031F" w:rsidRPr="00B83754">
        <w:rPr>
          <w:rFonts w:cs="Arial"/>
        </w:rPr>
        <w:t xml:space="preserve"> the following modification: Sven </w:t>
      </w:r>
      <w:r w:rsidR="009B6646" w:rsidRPr="00B83754">
        <w:rPr>
          <w:rFonts w:cs="Arial"/>
        </w:rPr>
        <w:t>Mikser</w:t>
      </w:r>
      <w:r w:rsidR="00EF031F" w:rsidRPr="00B83754">
        <w:rPr>
          <w:rFonts w:cs="Arial"/>
        </w:rPr>
        <w:t xml:space="preserve"> (E</w:t>
      </w:r>
      <w:r w:rsidR="001C139B">
        <w:rPr>
          <w:rFonts w:cs="Arial"/>
        </w:rPr>
        <w:t>E</w:t>
      </w:r>
      <w:r w:rsidR="00EF031F" w:rsidRPr="00B83754">
        <w:rPr>
          <w:rFonts w:cs="Arial"/>
        </w:rPr>
        <w:t>)</w:t>
      </w:r>
      <w:r w:rsidR="001C139B">
        <w:rPr>
          <w:rFonts w:cs="Arial"/>
        </w:rPr>
        <w:t xml:space="preserve"> would be presenting the</w:t>
      </w:r>
      <w:r w:rsidR="00EF031F" w:rsidRPr="00B83754">
        <w:rPr>
          <w:rFonts w:cs="Arial"/>
        </w:rPr>
        <w:t xml:space="preserve"> draft Special Report </w:t>
      </w:r>
      <w:r w:rsidR="00EF031F" w:rsidRPr="00B83754">
        <w:rPr>
          <w:rFonts w:cs="Arial"/>
          <w:i/>
        </w:rPr>
        <w:t>The Iranian Nuclear Programme: How to Build Upon the Deal</w:t>
      </w:r>
      <w:r w:rsidR="00EF031F" w:rsidRPr="00B83754">
        <w:rPr>
          <w:rFonts w:cs="Arial"/>
        </w:rPr>
        <w:t xml:space="preserve"> [052 STC 16 E] </w:t>
      </w:r>
      <w:r w:rsidR="001C139B">
        <w:rPr>
          <w:rFonts w:cs="Arial"/>
        </w:rPr>
        <w:t>on behalf of</w:t>
      </w:r>
      <w:r w:rsidR="00EF031F" w:rsidRPr="00B83754">
        <w:rPr>
          <w:rFonts w:cs="Arial"/>
        </w:rPr>
        <w:t xml:space="preserve"> Osman Askin </w:t>
      </w:r>
      <w:r w:rsidR="009B6646" w:rsidRPr="00B83754">
        <w:rPr>
          <w:rFonts w:cs="Arial"/>
        </w:rPr>
        <w:t>Bak</w:t>
      </w:r>
      <w:r w:rsidR="00EF031F" w:rsidRPr="00B83754">
        <w:rPr>
          <w:rFonts w:cs="Arial"/>
        </w:rPr>
        <w:t xml:space="preserve"> (T</w:t>
      </w:r>
      <w:r w:rsidR="001C139B">
        <w:rPr>
          <w:rFonts w:cs="Arial"/>
        </w:rPr>
        <w:t>R</w:t>
      </w:r>
      <w:r w:rsidR="00EF031F" w:rsidRPr="00B83754">
        <w:rPr>
          <w:rFonts w:cs="Arial"/>
        </w:rPr>
        <w:t xml:space="preserve">), </w:t>
      </w:r>
      <w:r w:rsidR="003F5A6E">
        <w:rPr>
          <w:rFonts w:cs="Arial"/>
        </w:rPr>
        <w:t xml:space="preserve">Special Rapporteur, </w:t>
      </w:r>
      <w:r w:rsidR="00EF031F" w:rsidRPr="00B83754">
        <w:rPr>
          <w:rFonts w:cs="Arial"/>
        </w:rPr>
        <w:t>as Mr Bak had to return to Turkey for unexpected important parliamentary business.</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Adoption of the Summary of the Meeting of the Science and Technology Committee held in Stavanger, Norway, on Sunday 11 October 2015 [247 STC 15 E]</w:t>
      </w:r>
    </w:p>
    <w:p w:rsidR="004438A5" w:rsidRPr="00B83754" w:rsidRDefault="004438A5" w:rsidP="004438A5">
      <w:pPr>
        <w:tabs>
          <w:tab w:val="left" w:pos="540"/>
        </w:tabs>
        <w:ind w:left="567"/>
        <w:rPr>
          <w:b/>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w:t>
      </w:r>
      <w:r w:rsidRPr="00B83754">
        <w:rPr>
          <w:rFonts w:cs="Arial"/>
        </w:rPr>
        <w:tab/>
      </w:r>
      <w:r w:rsidRPr="00FF456A">
        <w:rPr>
          <w:rFonts w:cs="Arial"/>
          <w:b/>
        </w:rPr>
        <w:t>The Summary of the Meeting of the Science and Technology Committee held in Stavanger, Norway, on Sunday 11 October 2015 [247 STC 15 E]</w:t>
      </w:r>
      <w:r w:rsidRPr="00B83754">
        <w:rPr>
          <w:rFonts w:cs="Arial"/>
        </w:rPr>
        <w:t xml:space="preserve"> </w:t>
      </w:r>
      <w:r w:rsidRPr="003F5A6E">
        <w:rPr>
          <w:rFonts w:cs="Arial"/>
          <w:b/>
        </w:rPr>
        <w:t>was adopted</w:t>
      </w:r>
      <w:r w:rsidRPr="00B83754">
        <w:rPr>
          <w:rFonts w:cs="Arial"/>
        </w:rPr>
        <w:t>.</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 xml:space="preserve">Consideration of the </w:t>
      </w:r>
      <w:r w:rsidRPr="00B83754">
        <w:rPr>
          <w:b/>
          <w:i/>
        </w:rPr>
        <w:t>Comments of the Secretary General of NATO, Chairman of the North Atlantic Council on the Policy Recommendations adopted in 2015 by the NATO Parliamentary Assembly</w:t>
      </w:r>
      <w:r w:rsidRPr="00B83754">
        <w:rPr>
          <w:b/>
        </w:rPr>
        <w:t xml:space="preserve"> [031 SESP 16 E]</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w:t>
      </w:r>
      <w:r w:rsidRPr="00B83754">
        <w:rPr>
          <w:rFonts w:cs="Arial"/>
        </w:rPr>
        <w:tab/>
        <w:t>No delegate took the floor.</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Presentation by Da</w:t>
      </w:r>
      <w:r w:rsidR="007C3567" w:rsidRPr="00B83754">
        <w:rPr>
          <w:b/>
        </w:rPr>
        <w:t>m</w:t>
      </w:r>
      <w:r w:rsidRPr="00B83754">
        <w:rPr>
          <w:b/>
        </w:rPr>
        <w:t xml:space="preserve">ian </w:t>
      </w:r>
      <w:r w:rsidR="00DB7AD7" w:rsidRPr="00B83754">
        <w:rPr>
          <w:b/>
        </w:rPr>
        <w:t>GJIKNURI</w:t>
      </w:r>
      <w:r w:rsidRPr="00B83754">
        <w:rPr>
          <w:b/>
        </w:rPr>
        <w:t xml:space="preserve">, Minister of Energy and Industry of the Republic of Albania, on </w:t>
      </w:r>
      <w:r w:rsidRPr="00B83754">
        <w:rPr>
          <w:b/>
          <w:i/>
        </w:rPr>
        <w:t>Albania may become an important hub of the Southern Gas Corridor</w:t>
      </w:r>
      <w:r w:rsidR="00DB7AD7">
        <w:rPr>
          <w:b/>
        </w:rPr>
        <w:t>, followed by Q&amp;A</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5.</w:t>
      </w:r>
      <w:r w:rsidRPr="00B83754">
        <w:rPr>
          <w:rFonts w:cs="Arial"/>
        </w:rPr>
        <w:tab/>
      </w:r>
      <w:r w:rsidR="007C3567" w:rsidRPr="00DB7AD7">
        <w:rPr>
          <w:rFonts w:cs="Arial"/>
          <w:b/>
        </w:rPr>
        <w:t>Dam</w:t>
      </w:r>
      <w:r w:rsidRPr="00DB7AD7">
        <w:rPr>
          <w:rFonts w:cs="Arial"/>
          <w:b/>
        </w:rPr>
        <w:t xml:space="preserve">ian </w:t>
      </w:r>
      <w:r w:rsidR="003F5A6E">
        <w:rPr>
          <w:rFonts w:cs="Arial"/>
          <w:b/>
        </w:rPr>
        <w:t>G</w:t>
      </w:r>
      <w:r w:rsidR="003F5A6E" w:rsidRPr="00DB7AD7">
        <w:rPr>
          <w:rFonts w:cs="Arial"/>
          <w:b/>
        </w:rPr>
        <w:t>jiknuri</w:t>
      </w:r>
      <w:r w:rsidRPr="00B83754">
        <w:rPr>
          <w:rFonts w:cs="Arial"/>
        </w:rPr>
        <w:t>, Minister of Energy and Industry of the Republic of Albania, told delegates that the quest for energy diversification was a quest for security as energy was essential for survival and human development. Energy security was of utmost importance to NATO member states, particularly in Europe. Decreasing the dependence of some NATO member states on Russian natural gas supplies was an important component of this. However, diversification had become complicated as many energy-producing countries suffered from instability and conflict.</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6.</w:t>
      </w:r>
      <w:r w:rsidRPr="00B83754">
        <w:rPr>
          <w:rFonts w:cs="Arial"/>
        </w:rPr>
        <w:tab/>
        <w:t>The European Union’s Energy Union project had to be taken further and include improved regulations and diversification efforts, the Minister argued. In this respect, the so-called Southern Gas Corridor could become a “gas highway”, bringing natural gas to the European continent. After long delays, the Tra</w:t>
      </w:r>
      <w:r w:rsidR="00DB7AD7">
        <w:rPr>
          <w:rFonts w:cs="Arial"/>
        </w:rPr>
        <w:t>ns-Anatolian Pipeline and Trans-</w:t>
      </w:r>
      <w:r w:rsidRPr="00B83754">
        <w:rPr>
          <w:rFonts w:cs="Arial"/>
        </w:rPr>
        <w:t xml:space="preserve">Adriatic Pipeline had secured financing of EUR 45 billion. Initially, these pipelines would supply only 10 billion cubic metres of natural gas to Europe. This represented only about 2% of total imports, but the Southern Gas Corridor’s strategic significance outweighed the still-limited volume of gas which would be supplied. Albania needed to work </w:t>
      </w:r>
      <w:r w:rsidR="00DB7AD7">
        <w:rPr>
          <w:rFonts w:cs="Arial"/>
        </w:rPr>
        <w:t>more closely</w:t>
      </w:r>
      <w:r w:rsidRPr="00B83754">
        <w:rPr>
          <w:rFonts w:cs="Arial"/>
        </w:rPr>
        <w:t xml:space="preserve"> with other countries to </w:t>
      </w:r>
      <w:r w:rsidR="00DB7AD7" w:rsidRPr="00B83754">
        <w:rPr>
          <w:rFonts w:cs="Arial"/>
        </w:rPr>
        <w:t xml:space="preserve">develop </w:t>
      </w:r>
      <w:r w:rsidRPr="00B83754">
        <w:rPr>
          <w:rFonts w:cs="Arial"/>
        </w:rPr>
        <w:t xml:space="preserve">further the southern route as more gas imports would benefit not only Albania, but all the countries along the route. Additional natural gas from Azerbaijan and the Caspian Sea basin would provide an alternative to Russian gas. Moreover, the Corridor could facilitate imports of Iranian and Eastern Mediterranean gas.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lastRenderedPageBreak/>
        <w:t>7.</w:t>
      </w:r>
      <w:r w:rsidRPr="00B83754">
        <w:rPr>
          <w:rFonts w:cs="Arial"/>
        </w:rPr>
        <w:tab/>
        <w:t xml:space="preserve">With Azerbaijan’s gas flowing into Europe and through Albania, the country would benefit from a new low-carbon source of energy, which would be added to its abundant hydro-based power capacities. </w:t>
      </w:r>
      <w:r w:rsidR="00DB7AD7">
        <w:rPr>
          <w:rFonts w:cs="Arial"/>
        </w:rPr>
        <w:t>Due to</w:t>
      </w:r>
      <w:r w:rsidRPr="00B83754">
        <w:rPr>
          <w:rFonts w:cs="Arial"/>
        </w:rPr>
        <w:t xml:space="preserve"> climate change, hydro-based power generation had become less reliable, Mr </w:t>
      </w:r>
      <w:r w:rsidR="00DB7AD7" w:rsidRPr="00B83754">
        <w:rPr>
          <w:rFonts w:cs="Arial"/>
        </w:rPr>
        <w:t>Gjiknuri</w:t>
      </w:r>
      <w:r w:rsidRPr="00B83754">
        <w:rPr>
          <w:rFonts w:cs="Arial"/>
        </w:rPr>
        <w:t xml:space="preserve"> told delegates. Therefore, Albania aimed at intro</w:t>
      </w:r>
      <w:r w:rsidR="003F5A6E">
        <w:rPr>
          <w:rFonts w:cs="Arial"/>
        </w:rPr>
        <w:t>ducing other low-carbon and non</w:t>
      </w:r>
      <w:r w:rsidR="003F5A6E">
        <w:rPr>
          <w:rFonts w:cs="Arial"/>
        </w:rPr>
        <w:noBreakHyphen/>
      </w:r>
      <w:r w:rsidRPr="00B83754">
        <w:rPr>
          <w:rFonts w:cs="Arial"/>
        </w:rPr>
        <w:t xml:space="preserve">carbon alternatives, primarily wind, solar, and natural gas power. In addition to imported gas, </w:t>
      </w:r>
      <w:r w:rsidRPr="00DB7AD7">
        <w:rPr>
          <w:rFonts w:cs="Arial"/>
          <w:i/>
        </w:rPr>
        <w:t>Shell</w:t>
      </w:r>
      <w:r w:rsidRPr="00B83754">
        <w:rPr>
          <w:rFonts w:cs="Arial"/>
        </w:rPr>
        <w:t xml:space="preserve"> had also discovered oil and natural gas in Albania’s offshore waters. If developed, these fields could have a transformative effect on Albania and the region as a whole. If local natural gas complemented gas from the Caspian Sea and the Eastern Mediterranean, Albania could become a regional gas hub in the Southern Gas Corridor, the Minister argued.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8.</w:t>
      </w:r>
      <w:r w:rsidRPr="00B83754">
        <w:rPr>
          <w:rFonts w:cs="Arial"/>
        </w:rPr>
        <w:tab/>
        <w:t xml:space="preserve">The EU’s financial instruments and other types of support could </w:t>
      </w:r>
      <w:r w:rsidR="00DB7AD7" w:rsidRPr="00B83754">
        <w:rPr>
          <w:rFonts w:cs="Arial"/>
        </w:rPr>
        <w:t xml:space="preserve">not only </w:t>
      </w:r>
      <w:r w:rsidRPr="00B83754">
        <w:rPr>
          <w:rFonts w:cs="Arial"/>
        </w:rPr>
        <w:t>help provide economic development, but also foster energy security and greater stability in South-Eastern Europe. The alternative to regional integration was a return to the state-centric energy policies which would threaten Europe’s energy security efforts. The economic, energy, and political considerations made the Southern Gas Corridor a strategically vital project. Low energy prices should not discourage policy-makers from investin</w:t>
      </w:r>
      <w:r w:rsidR="00DB7AD7">
        <w:rPr>
          <w:rFonts w:cs="Arial"/>
        </w:rPr>
        <w:t>g in</w:t>
      </w:r>
      <w:r w:rsidRPr="00B83754">
        <w:rPr>
          <w:rFonts w:cs="Arial"/>
        </w:rPr>
        <w:t xml:space="preserve"> such energy projects as they were needed for long-term security, the Minister underlined.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9.</w:t>
      </w:r>
      <w:r w:rsidRPr="00B83754">
        <w:rPr>
          <w:rFonts w:cs="Arial"/>
        </w:rPr>
        <w:tab/>
        <w:t>During the discussion period, many delegates asked the Minister to give an overview of the Republic of Albania’s energy mix and future plans. Albania was unique in its reliance on hydro</w:t>
      </w:r>
      <w:r w:rsidRPr="00B83754">
        <w:rPr>
          <w:rFonts w:cs="Arial"/>
        </w:rPr>
        <w:noBreakHyphen/>
        <w:t>based power generation, the Minister told the members. The country already exceeded the EU’s renewable energy target of 20%, as 44% of the total energy came from renewable sources. In the upcoming years, Albania would introduce new solar and wind power generation capacities, but some regulatory and legal questions still needed to be addressed. According to the National Energ</w:t>
      </w:r>
      <w:r w:rsidR="00DB7AD7">
        <w:rPr>
          <w:rFonts w:cs="Arial"/>
        </w:rPr>
        <w:t>y Efficiency Action Plan 2010–</w:t>
      </w:r>
      <w:r w:rsidRPr="00B83754">
        <w:rPr>
          <w:rFonts w:cs="Arial"/>
        </w:rPr>
        <w:t>2018, the Government’s target was to generate 5% of the overall electricity produced from wind sources. As regards sola</w:t>
      </w:r>
      <w:r w:rsidR="00DB7AD7">
        <w:rPr>
          <w:rFonts w:cs="Arial"/>
        </w:rPr>
        <w:t>r power generation, the target wa</w:t>
      </w:r>
      <w:r w:rsidRPr="00B83754">
        <w:rPr>
          <w:rFonts w:cs="Arial"/>
        </w:rPr>
        <w:t>s set at 520,000 m</w:t>
      </w:r>
      <w:r w:rsidRPr="00B83754">
        <w:rPr>
          <w:rFonts w:cs="Arial"/>
          <w:vertAlign w:val="superscript"/>
        </w:rPr>
        <w:t>2</w:t>
      </w:r>
      <w:r w:rsidRPr="00B83754">
        <w:rPr>
          <w:rFonts w:cs="Arial"/>
        </w:rPr>
        <w:t xml:space="preserve"> of total installed capacity by 2020, estimated to generate over 300 MW. Previously, privately-driven renewable energy had not done well in Albania. However, new legislation and regulation should stimulate the introduction of new solar and wind sources. Furthermore, Albania had approved the EU’s Third Energy Package to comply with the EU’s market. Albania did not have plans to introduce nuclear power due to the high economic costs involved.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10.</w:t>
      </w:r>
      <w:r w:rsidRPr="00B83754">
        <w:rPr>
          <w:rFonts w:cs="Arial"/>
        </w:rPr>
        <w:tab/>
        <w:t>The Minister was also asked to</w:t>
      </w:r>
      <w:r w:rsidR="00DD0AB6">
        <w:rPr>
          <w:rFonts w:cs="Arial"/>
        </w:rPr>
        <w:t xml:space="preserve"> speak about regional energy co</w:t>
      </w:r>
      <w:r w:rsidRPr="00B83754">
        <w:rPr>
          <w:rFonts w:cs="Arial"/>
        </w:rPr>
        <w:t xml:space="preserve">operation in the Western Balkan countries. He told delegates that an interconnectivity agenda was at the heart of regional energy policy. Albania had built interconnectors with </w:t>
      </w:r>
      <w:r w:rsidR="0053047F" w:rsidRPr="00B83754">
        <w:rPr>
          <w:rFonts w:cs="Arial"/>
        </w:rPr>
        <w:t xml:space="preserve">the </w:t>
      </w:r>
      <w:proofErr w:type="gramStart"/>
      <w:r w:rsidR="0053047F" w:rsidRPr="00B83754">
        <w:rPr>
          <w:rFonts w:cs="Arial"/>
        </w:rPr>
        <w:t>f</w:t>
      </w:r>
      <w:r w:rsidRPr="00B83754">
        <w:rPr>
          <w:rFonts w:cs="Arial"/>
        </w:rPr>
        <w:t>ormer</w:t>
      </w:r>
      <w:proofErr w:type="gramEnd"/>
      <w:r w:rsidRPr="00B83754">
        <w:rPr>
          <w:rFonts w:cs="Arial"/>
        </w:rPr>
        <w:t xml:space="preserve"> Yugoslav Republic of Macedonia,</w:t>
      </w:r>
      <w:r w:rsidR="00DB7AD7" w:rsidRPr="00B83754">
        <w:rPr>
          <w:rStyle w:val="FootnoteReference"/>
          <w:rFonts w:cs="Arial"/>
        </w:rPr>
        <w:footnoteReference w:id="1"/>
      </w:r>
      <w:r w:rsidRPr="00B83754">
        <w:rPr>
          <w:rFonts w:cs="Arial"/>
        </w:rPr>
        <w:t xml:space="preserve"> Kosovo, and Montenegro. These interconnectors were key pillars of regional energy security. Moreove</w:t>
      </w:r>
      <w:r w:rsidR="00DD0AB6">
        <w:rPr>
          <w:rFonts w:cs="Arial"/>
        </w:rPr>
        <w:t>r, Albania had tried to harmonis</w:t>
      </w:r>
      <w:r w:rsidRPr="00B83754">
        <w:rPr>
          <w:rFonts w:cs="Arial"/>
        </w:rPr>
        <w:t>e regional energy policies to make the regional electricity market more efficient and competitive.</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 xml:space="preserve">Presentation and panel discussion on </w:t>
      </w:r>
      <w:r w:rsidRPr="00B83754">
        <w:rPr>
          <w:b/>
          <w:i/>
        </w:rPr>
        <w:t>Strengthening Deterrence, Promoting Arms Control in Europe</w:t>
      </w:r>
      <w:r w:rsidRPr="00B83754">
        <w:rPr>
          <w:b/>
        </w:rPr>
        <w:t xml:space="preserve"> by Elbridge A. </w:t>
      </w:r>
      <w:r w:rsidR="00DB7AD7" w:rsidRPr="00B83754">
        <w:rPr>
          <w:b/>
        </w:rPr>
        <w:t>COLBY</w:t>
      </w:r>
      <w:r w:rsidRPr="00B83754">
        <w:rPr>
          <w:b/>
        </w:rPr>
        <w:t xml:space="preserve">, Robert M. Gates Senior Fellow, Center for New American Security, and Lukasz </w:t>
      </w:r>
      <w:r w:rsidR="00DB7AD7" w:rsidRPr="00B83754">
        <w:rPr>
          <w:b/>
        </w:rPr>
        <w:t>KULESA</w:t>
      </w:r>
      <w:r w:rsidRPr="00B83754">
        <w:rPr>
          <w:b/>
        </w:rPr>
        <w:t>, Research Director, European Leadership Network</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11.</w:t>
      </w:r>
      <w:r w:rsidRPr="00B83754">
        <w:rPr>
          <w:rFonts w:cs="Arial"/>
        </w:rPr>
        <w:tab/>
      </w:r>
      <w:r w:rsidRPr="00DB7AD7">
        <w:rPr>
          <w:b/>
        </w:rPr>
        <w:t>Lukasz Kulesa</w:t>
      </w:r>
      <w:r w:rsidRPr="00B83754">
        <w:t>, Research Director at the European Leadership Network</w:t>
      </w:r>
      <w:r w:rsidRPr="00B83754">
        <w:rPr>
          <w:rFonts w:cs="Arial"/>
        </w:rPr>
        <w:t xml:space="preserve">, took the floor first in this panel debate on </w:t>
      </w:r>
      <w:r w:rsidRPr="00B83754">
        <w:rPr>
          <w:rFonts w:cs="Arial"/>
          <w:i/>
        </w:rPr>
        <w:t>Strengthening Deterrence, Promoting Arms Control in Europe</w:t>
      </w:r>
      <w:r w:rsidRPr="00B83754">
        <w:rPr>
          <w:rFonts w:cs="Arial"/>
        </w:rPr>
        <w:t>. He started out by stating that the confrontational situation with Russia was the new normal, rather than a passing situation. Hence, NATO needed to focus on deterring Russia in the short-</w:t>
      </w:r>
      <w:r w:rsidR="00DB7AD7">
        <w:rPr>
          <w:rFonts w:cs="Arial"/>
        </w:rPr>
        <w:t>term</w:t>
      </w:r>
      <w:r w:rsidRPr="00B83754">
        <w:rPr>
          <w:rFonts w:cs="Arial"/>
        </w:rPr>
        <w:t xml:space="preserve">, but on </w:t>
      </w:r>
      <w:r w:rsidR="00DB7AD7">
        <w:rPr>
          <w:rFonts w:cs="Arial"/>
        </w:rPr>
        <w:t>arms control in the longer term</w:t>
      </w:r>
      <w:r w:rsidRPr="00B83754">
        <w:rPr>
          <w:rFonts w:cs="Arial"/>
        </w:rPr>
        <w:t>. Reinvigorated and updated arms control agreements could help the Alliance achieve its goals vis-à-vis Russia.</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lastRenderedPageBreak/>
        <w:t>12.</w:t>
      </w:r>
      <w:r w:rsidRPr="00B83754">
        <w:rPr>
          <w:rFonts w:cs="Arial"/>
        </w:rPr>
        <w:tab/>
        <w:t>Historically, arms control mechanisms had facilitated transparency and regulated strategic stability. However, the Intermediate-Range Nuclear Forces treaty (INF) and the Conventional Forces in Europe treaty (CFE), which were the key elements of the arms control regime, had been damaged by recent Russian actions, Mr Kulesa argued. Therefore, arms control needed to be reinvented with the aim of better management of relations with</w:t>
      </w:r>
      <w:r w:rsidR="00D65699">
        <w:rPr>
          <w:rFonts w:cs="Arial"/>
        </w:rPr>
        <w:t xml:space="preserve"> Russia. This would help minimis</w:t>
      </w:r>
      <w:r w:rsidRPr="00B83754">
        <w:rPr>
          <w:rFonts w:cs="Arial"/>
        </w:rPr>
        <w:t>e the risk of escalation, miscalculation, and surprise. Three objectives were crucial: first, to lower the possibility of a major war; second, to lower the cost of confr</w:t>
      </w:r>
      <w:r w:rsidR="00D65699">
        <w:rPr>
          <w:rFonts w:cs="Arial"/>
        </w:rPr>
        <w:t>ontation; and third, to stabilis</w:t>
      </w:r>
      <w:r w:rsidRPr="00B83754">
        <w:rPr>
          <w:rFonts w:cs="Arial"/>
        </w:rPr>
        <w:t>e the relationship.</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13.</w:t>
      </w:r>
      <w:r w:rsidRPr="00B83754">
        <w:rPr>
          <w:rFonts w:cs="Arial"/>
        </w:rPr>
        <w:tab/>
        <w:t>By demonstrating a will to work on arms control, the Alliance could signal its desire to regulate tension and also test Russia’s reactions. At the moment, Russia showed little interest in arms control efforts, but this might change after the conclusion of NATO’s Warsaw Summit</w:t>
      </w:r>
      <w:r w:rsidR="004847CB">
        <w:rPr>
          <w:rFonts w:cs="Arial"/>
        </w:rPr>
        <w:t>,</w:t>
      </w:r>
      <w:r w:rsidRPr="00B83754">
        <w:rPr>
          <w:rFonts w:cs="Arial"/>
        </w:rPr>
        <w:t xml:space="preserve"> when Moscow might seek de-escalation, savings on military spending, and an increase in prestige.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14.</w:t>
      </w:r>
      <w:r w:rsidRPr="00B83754">
        <w:rPr>
          <w:rFonts w:cs="Arial"/>
        </w:rPr>
        <w:tab/>
        <w:t>There were many particularly useful elements of the existing regime that should be developed further and, where needed, modified, Mr Kulesa underlined. This included the INF, the Open Skies Treaty, restraint on non-strategic nuclear weapons, and measures to avoid unintended escalation, agreements on missile defence, the Vienna Document, and regional arms control regimes.</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15.</w:t>
      </w:r>
      <w:r w:rsidRPr="00B83754">
        <w:rPr>
          <w:rFonts w:cs="Arial"/>
        </w:rPr>
        <w:tab/>
        <w:t>New measures could include increasing predictability and more notifications of military exercises. Discussions on military doctrines should be held to clarify terms and strategic thinking as well. Forward military deployment should be restricted to prevent escalation and avoid risks of dangerous military engagements. Bilateral agreements should also be updated and new ones concluded.</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16.</w:t>
      </w:r>
      <w:r w:rsidRPr="00B83754">
        <w:rPr>
          <w:rFonts w:cs="Arial"/>
        </w:rPr>
        <w:tab/>
      </w:r>
      <w:r w:rsidRPr="00DB7AD7">
        <w:rPr>
          <w:b/>
        </w:rPr>
        <w:t>Elbridge A. Colby</w:t>
      </w:r>
      <w:r w:rsidRPr="00B83754">
        <w:t>, Robert M. Gates Senior Fellow at the Center for New American Security, delivered complementary remarks.</w:t>
      </w:r>
      <w:r w:rsidRPr="00B83754">
        <w:rPr>
          <w:rFonts w:cs="Arial"/>
        </w:rPr>
        <w:t xml:space="preserve"> The main military challenge </w:t>
      </w:r>
      <w:r w:rsidR="00B96B72">
        <w:rPr>
          <w:rFonts w:cs="Arial"/>
        </w:rPr>
        <w:t>to NATO was posed by Russia, Mr </w:t>
      </w:r>
      <w:r w:rsidRPr="00B83754">
        <w:rPr>
          <w:rFonts w:cs="Arial"/>
        </w:rPr>
        <w:t xml:space="preserve">Colby said. It identified the Alliance as a threat and had demonstrated a willingness to use force. Rather than conquering NATO territory, Moscow might be interested in debilitating the Alliance </w:t>
      </w:r>
      <w:r w:rsidR="004847CB">
        <w:rPr>
          <w:rFonts w:cs="Arial"/>
        </w:rPr>
        <w:t>by</w:t>
      </w:r>
      <w:r w:rsidRPr="00B83754">
        <w:rPr>
          <w:rFonts w:cs="Arial"/>
        </w:rPr>
        <w:t xml:space="preserve"> undermining its credibility and thus its value. If NATO denied Moscow plausible ways to achieve these aims, the risk of a confrontation would be significantly mitigated. Despite Russia’s strength, it was weak compared to NATO. However, the Kremlin could leverage NATO’s potential lack of willpower through brinkmanship, including nuclear brinkmanship.</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17.</w:t>
      </w:r>
      <w:r w:rsidRPr="00B83754">
        <w:rPr>
          <w:rFonts w:cs="Arial"/>
        </w:rPr>
        <w:tab/>
        <w:t>Hybrid warfare tactics might be used to exploit vulnerabilities, including in the Baltics region. Simultaneously, Moscow could use its significant conventional forces to conquer certain parts of NATO territory. Russia’s electronic warfare capabilities, tanks, and other equipment made it a formidable military power. In NATO’s east, Russian forces would face little opposition and could rapidly advance and use its developed so-called Anti-</w:t>
      </w:r>
      <w:r w:rsidR="004847CB">
        <w:rPr>
          <w:rFonts w:cs="Arial"/>
        </w:rPr>
        <w:t>Access</w:t>
      </w:r>
      <w:r w:rsidRPr="00B83754">
        <w:rPr>
          <w:rFonts w:cs="Arial"/>
        </w:rPr>
        <w:t>/Area Denial capabilities to block NATO. NATO would need to deploy large forces, relying on US assets, to recover lost territory. However, unity and political will for such an action from NATO’s side were unclear, Mr Colby argued. Moscow could be tempted to use nuclear forces in order to terminate the conflict before NATO could introduce its superior conventional forces. However unlikely, this scenario could not be ruled out, Mr Colby said.</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18.</w:t>
      </w:r>
      <w:r w:rsidRPr="00B83754">
        <w:rPr>
          <w:rFonts w:cs="Arial"/>
        </w:rPr>
        <w:tab/>
        <w:t xml:space="preserve">To deter Russia from attacking NATO, the Alliance needed to close </w:t>
      </w:r>
      <w:r w:rsidR="004847CB">
        <w:rPr>
          <w:rFonts w:cs="Arial"/>
        </w:rPr>
        <w:t xml:space="preserve">down </w:t>
      </w:r>
      <w:r w:rsidRPr="00B83754">
        <w:rPr>
          <w:rFonts w:cs="Arial"/>
        </w:rPr>
        <w:t xml:space="preserve">opportunities and demonstrate the futility of any hostile action towards NATO, Mr Colby argued. The potential costs of adversarial actions had to be increased to make potential gains unattractive. Force deployment could signal unity and willingness to rapidly face Russia in case of a conflict. A so-called tripwire force, however, would not be efficient as it allowed Moscow to militarily and politically manoeuvre around it. Instead, a robust defence posture in the East was essential to compel Russia and shift the burden of escalation to Moscow. This required sufficient conventional forces which would force Moscow into confrontation should it decide to attack.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lastRenderedPageBreak/>
        <w:t>19. Mr Colby concluded his presentation with a number of concrete suggestions. First, NATO needed to commit to a more robust defence posture in the East, ideally comprised of</w:t>
      </w:r>
      <w:r w:rsidR="00B96B72">
        <w:rPr>
          <w:rFonts w:cs="Arial"/>
        </w:rPr>
        <w:t xml:space="preserve"> several multi</w:t>
      </w:r>
      <w:r w:rsidR="00B96B72">
        <w:rPr>
          <w:rFonts w:cs="Arial"/>
        </w:rPr>
        <w:noBreakHyphen/>
        <w:t>national mechanis</w:t>
      </w:r>
      <w:r w:rsidRPr="00B83754">
        <w:rPr>
          <w:rFonts w:cs="Arial"/>
        </w:rPr>
        <w:t xml:space="preserve">ed brigade combat teams, reinforced by heavier forces in the rear that were rapidly deployable to the frontline. Surge forces capable of degrading a Russian offensive needed to be made available as well. The Alliance also needed to have nuclear forces ready and usable for credible deterrence. Arms control was desirable if it increased the Alliance’s security. Deterrence should be strengthened while arms control agreements were being negotiated. Baltic deployments should be demonstratively defensive and Russia could be invited to observe the deployments. A failure to adopt such a posture might undermine the collective defence commitment. Leaving vulnerabilities could invite Russia’s revisionism.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 xml:space="preserve">20. </w:t>
      </w:r>
      <w:r w:rsidRPr="00B83754">
        <w:rPr>
          <w:rFonts w:cs="Arial"/>
        </w:rPr>
        <w:tab/>
        <w:t>Delegates inquired about the perspectives for arms control agreements with Russia, expressed concerns about NATO Allies’ security, and questioned whether such deals are needed. Mr Kulesa reminded delegates that the Ukrainian conflict had demonstrated that conventional capabilities still matter – and hence should be regulated by arms</w:t>
      </w:r>
      <w:r w:rsidR="003B1529">
        <w:rPr>
          <w:rFonts w:cs="Arial"/>
        </w:rPr>
        <w:t xml:space="preserve"> control agreements. He emphasis</w:t>
      </w:r>
      <w:r w:rsidRPr="00B83754">
        <w:rPr>
          <w:rFonts w:cs="Arial"/>
        </w:rPr>
        <w:t xml:space="preserve">ed that arms control should focus not only on systems, but also on materials.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 xml:space="preserve">21. </w:t>
      </w:r>
      <w:r w:rsidRPr="00B83754">
        <w:rPr>
          <w:rFonts w:cs="Arial"/>
        </w:rPr>
        <w:tab/>
        <w:t xml:space="preserve">Parliamentarians were interested in the nature and immediacy of the threat posed to NATO by Russia, particularly in the Baltic Sea region. They asked whether a position of weakness or strength could better prevent a Russian aggression. Mr Colby underlined that Russia could be tempted by signs of lack of unity and cohesion in NATO and the EU. Therefore, the most important work needed to be done internally. Lack of clarity in statements, and not backing statements by actions, also could tempt Russia. At the Bucharest Summit, statements on Georgian and Ukrainian NATO membership revealed the lack of unity and inspired Russia’s military action against Georgia, he argued. He urged </w:t>
      </w:r>
      <w:r w:rsidR="004847CB">
        <w:rPr>
          <w:rFonts w:cs="Arial"/>
        </w:rPr>
        <w:t xml:space="preserve">that </w:t>
      </w:r>
      <w:r w:rsidRPr="00B83754">
        <w:rPr>
          <w:rFonts w:cs="Arial"/>
        </w:rPr>
        <w:t>all NATO members should try to meet the 2% target and spend the money effectively. Dialogue with Russia should be pursued, but Moscow needed to demonstrate interest.</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 xml:space="preserve">22. </w:t>
      </w:r>
      <w:r w:rsidRPr="00B83754">
        <w:rPr>
          <w:rFonts w:cs="Arial"/>
        </w:rPr>
        <w:tab/>
        <w:t>When asked to elaborate further, Mr. Colby recounted that Russia’s military budget had risen by over 200% over the last decade. In 2015, economic problems forced Russia to increase the budget by a smaller propo</w:t>
      </w:r>
      <w:r w:rsidR="004847CB">
        <w:rPr>
          <w:rFonts w:cs="Arial"/>
        </w:rPr>
        <w:t>rtion. The armed forces modernis</w:t>
      </w:r>
      <w:r w:rsidRPr="00B83754">
        <w:rPr>
          <w:rFonts w:cs="Arial"/>
        </w:rPr>
        <w:t>ation program</w:t>
      </w:r>
      <w:r w:rsidR="004847CB">
        <w:rPr>
          <w:rFonts w:cs="Arial"/>
        </w:rPr>
        <w:t>me</w:t>
      </w:r>
      <w:r w:rsidRPr="00B83754">
        <w:rPr>
          <w:rFonts w:cs="Arial"/>
        </w:rPr>
        <w:t xml:space="preserve"> was ambitious. In absolute numbers, Russia was still well below the combined power of NATO countries. However, the regional balance in the Alliance’s </w:t>
      </w:r>
      <w:proofErr w:type="gramStart"/>
      <w:r w:rsidRPr="00B83754">
        <w:rPr>
          <w:rFonts w:cs="Arial"/>
        </w:rPr>
        <w:t>East</w:t>
      </w:r>
      <w:proofErr w:type="gramEnd"/>
      <w:r w:rsidRPr="00B83754">
        <w:rPr>
          <w:rFonts w:cs="Arial"/>
        </w:rPr>
        <w:t xml:space="preserve"> strongly favoured Russia. Better European tactical deterrence, primarily airborne, could strengthen NATO’s overall defence posture. A credible deterrence posture was needed alongside arms control efforts. Forces in the East should not be a tripwire – a brigade combat team was more than a tripwire. Mr Kulesa expressed his belief that in the East, miscalculation was a more serious risk than deliberate escalation. In NATO’s </w:t>
      </w:r>
      <w:proofErr w:type="gramStart"/>
      <w:r w:rsidRPr="00B83754">
        <w:rPr>
          <w:rFonts w:cs="Arial"/>
        </w:rPr>
        <w:t>East</w:t>
      </w:r>
      <w:proofErr w:type="gramEnd"/>
      <w:r w:rsidRPr="00B83754">
        <w:rPr>
          <w:rFonts w:cs="Arial"/>
        </w:rPr>
        <w:t xml:space="preserve">, deterrence by punishment was more feasible than deterrence by denial, he believed. </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 xml:space="preserve">Remarks by Jan Arild </w:t>
      </w:r>
      <w:r w:rsidR="004847CB" w:rsidRPr="00B83754">
        <w:rPr>
          <w:b/>
        </w:rPr>
        <w:t>ELLINGSEN</w:t>
      </w:r>
      <w:r w:rsidRPr="00B83754">
        <w:rPr>
          <w:b/>
        </w:rPr>
        <w:t xml:space="preserve"> (Norway) on </w:t>
      </w:r>
      <w:r w:rsidRPr="00B83754">
        <w:rPr>
          <w:b/>
          <w:i/>
        </w:rPr>
        <w:t>Ongoing and Upcoming Activities on Emerging Defence and Security Science and Technology</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23.</w:t>
      </w:r>
      <w:r w:rsidRPr="00B83754">
        <w:rPr>
          <w:rFonts w:cs="Arial"/>
        </w:rPr>
        <w:tab/>
      </w:r>
      <w:r w:rsidRPr="004847CB">
        <w:rPr>
          <w:rFonts w:cs="Arial"/>
          <w:b/>
        </w:rPr>
        <w:t>Jan Arild Ellingsen</w:t>
      </w:r>
      <w:r w:rsidRPr="00B83754">
        <w:rPr>
          <w:rFonts w:cs="Arial"/>
        </w:rPr>
        <w:t xml:space="preserve"> (N</w:t>
      </w:r>
      <w:r w:rsidR="004847CB">
        <w:rPr>
          <w:rFonts w:cs="Arial"/>
        </w:rPr>
        <w:t>O</w:t>
      </w:r>
      <w:r w:rsidRPr="00B83754">
        <w:rPr>
          <w:rFonts w:cs="Arial"/>
        </w:rPr>
        <w:t xml:space="preserve">), Chairperson of the Sub-Committee on Technology Trends and Security (STCTTS), praised the work of the Committee, </w:t>
      </w:r>
      <w:r w:rsidR="004847CB">
        <w:rPr>
          <w:rFonts w:cs="Arial"/>
        </w:rPr>
        <w:t xml:space="preserve">and </w:t>
      </w:r>
      <w:r w:rsidRPr="00B83754">
        <w:rPr>
          <w:rFonts w:cs="Arial"/>
        </w:rPr>
        <w:t>its impact in recent years, and outlined his vision for the future. He strongly believed that the Committee could have an impact on science and technology in the Alliance, especially in light of fundamental changes underway in global science and technology. He argued that the Committee needed to strengthen its analysis of the implications of science and technology trends. He proposed four questions the Commi</w:t>
      </w:r>
      <w:r w:rsidR="004847CB">
        <w:rPr>
          <w:rFonts w:cs="Arial"/>
        </w:rPr>
        <w:t>ttee should be able to answer: W</w:t>
      </w:r>
      <w:r w:rsidRPr="00B83754">
        <w:rPr>
          <w:rFonts w:cs="Arial"/>
        </w:rPr>
        <w:t>hat science or technology developments have the potential to disrupt the global strategic balance over the next two decades</w:t>
      </w:r>
      <w:r w:rsidR="004847CB">
        <w:rPr>
          <w:rFonts w:cs="Arial"/>
        </w:rPr>
        <w:t>?</w:t>
      </w:r>
      <w:r w:rsidRPr="00B83754">
        <w:rPr>
          <w:rFonts w:cs="Arial"/>
        </w:rPr>
        <w:t xml:space="preserve"> </w:t>
      </w:r>
      <w:r w:rsidR="004847CB" w:rsidRPr="00B83754">
        <w:rPr>
          <w:rFonts w:cs="Arial"/>
        </w:rPr>
        <w:t>Which</w:t>
      </w:r>
      <w:r w:rsidRPr="00B83754">
        <w:rPr>
          <w:rFonts w:cs="Arial"/>
        </w:rPr>
        <w:t xml:space="preserve"> of these developments are likel</w:t>
      </w:r>
      <w:r w:rsidR="004847CB">
        <w:rPr>
          <w:rFonts w:cs="Arial"/>
        </w:rPr>
        <w:t>y to favour NATO member states?</w:t>
      </w:r>
      <w:r w:rsidRPr="00B83754">
        <w:rPr>
          <w:rFonts w:cs="Arial"/>
        </w:rPr>
        <w:t xml:space="preserve"> </w:t>
      </w:r>
      <w:r w:rsidR="004847CB" w:rsidRPr="00B83754">
        <w:rPr>
          <w:rFonts w:cs="Arial"/>
        </w:rPr>
        <w:t>Which</w:t>
      </w:r>
      <w:r w:rsidRPr="00B83754">
        <w:rPr>
          <w:rFonts w:cs="Arial"/>
        </w:rPr>
        <w:t xml:space="preserve"> of them are likely to place NATO member states</w:t>
      </w:r>
      <w:r w:rsidR="004847CB">
        <w:rPr>
          <w:rFonts w:cs="Arial"/>
        </w:rPr>
        <w:t xml:space="preserve"> at a significant disadvantage?</w:t>
      </w:r>
      <w:r w:rsidRPr="00B83754">
        <w:rPr>
          <w:rFonts w:cs="Arial"/>
        </w:rPr>
        <w:t xml:space="preserve"> </w:t>
      </w:r>
      <w:r w:rsidR="004847CB">
        <w:rPr>
          <w:rFonts w:cs="Arial"/>
        </w:rPr>
        <w:t>W</w:t>
      </w:r>
      <w:r w:rsidRPr="00B83754">
        <w:rPr>
          <w:rFonts w:cs="Arial"/>
        </w:rPr>
        <w:t>hat efforts should NATO and the Allies engage in to address these emerging developments?</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lastRenderedPageBreak/>
        <w:t>24.</w:t>
      </w:r>
      <w:r w:rsidRPr="00B83754">
        <w:rPr>
          <w:rFonts w:cs="Arial"/>
        </w:rPr>
        <w:tab/>
        <w:t xml:space="preserve">He told the delegates about two concrete steps the Committee would undertake. First, it would send a survey on the questions to experts the Committee </w:t>
      </w:r>
      <w:r w:rsidR="00150D4B">
        <w:rPr>
          <w:rFonts w:cs="Arial"/>
        </w:rPr>
        <w:t xml:space="preserve">had </w:t>
      </w:r>
      <w:r w:rsidRPr="00B83754">
        <w:rPr>
          <w:rFonts w:cs="Arial"/>
        </w:rPr>
        <w:t xml:space="preserve">met over the last five years. He encouraged delegates to pass on contact details of people they knew who had expertise on this matter to the Committee Director. Second, Mr Ellingsen and Baroness Ramsay </w:t>
      </w:r>
      <w:r w:rsidR="00D6358E">
        <w:rPr>
          <w:rFonts w:cs="Arial"/>
        </w:rPr>
        <w:t xml:space="preserve">of Cartvale </w:t>
      </w:r>
      <w:r w:rsidRPr="00B83754">
        <w:rPr>
          <w:rFonts w:cs="Arial"/>
        </w:rPr>
        <w:t>had signed a letter to be sent to the NATO Chief Scientist, seeking a contribution on these issues from him, his successor, and his office. Mr Ellingsen hoped that they would provide the Committee with such a contribution at the Annual Session in Istanbul.</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25.</w:t>
      </w:r>
      <w:r w:rsidRPr="00B83754">
        <w:rPr>
          <w:rFonts w:cs="Arial"/>
        </w:rPr>
        <w:tab/>
        <w:t>Several members took the floor, praising the initiative and suggesting ways forward. They promised to follow up with the STC Director.</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 xml:space="preserve">Consideration of the draft General Report </w:t>
      </w:r>
      <w:r w:rsidRPr="00B83754">
        <w:rPr>
          <w:b/>
          <w:i/>
        </w:rPr>
        <w:t>The Future of Allied Airborne Intelligence, Surveillance and Reconnaissance</w:t>
      </w:r>
      <w:r w:rsidRPr="00B83754">
        <w:rPr>
          <w:b/>
        </w:rPr>
        <w:t xml:space="preserve"> [050 STC 16 E] by Philippe </w:t>
      </w:r>
      <w:r w:rsidR="00150D4B" w:rsidRPr="00B83754">
        <w:rPr>
          <w:b/>
        </w:rPr>
        <w:t>VITEL</w:t>
      </w:r>
      <w:r w:rsidRPr="00B83754">
        <w:rPr>
          <w:b/>
        </w:rPr>
        <w:t xml:space="preserve"> (France), General Rapporteur</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26.</w:t>
      </w:r>
      <w:r w:rsidRPr="00B83754">
        <w:rPr>
          <w:rFonts w:cs="Arial"/>
        </w:rPr>
        <w:tab/>
      </w:r>
      <w:r w:rsidRPr="00150D4B">
        <w:rPr>
          <w:rFonts w:cs="Arial"/>
          <w:b/>
        </w:rPr>
        <w:t>Philippe Vitel</w:t>
      </w:r>
      <w:r w:rsidR="00150D4B">
        <w:rPr>
          <w:rFonts w:cs="Arial"/>
        </w:rPr>
        <w:t xml:space="preserve"> (FR</w:t>
      </w:r>
      <w:r w:rsidRPr="00B83754">
        <w:rPr>
          <w:rFonts w:cs="Arial"/>
        </w:rPr>
        <w:t xml:space="preserve">), STC General Rapporteur, introduced his report on </w:t>
      </w:r>
      <w:r w:rsidRPr="00B83754">
        <w:rPr>
          <w:rFonts w:cs="Arial"/>
          <w:i/>
        </w:rPr>
        <w:t>The Future of Allied Airborne Intelligence, Surveillance and Reconnaissance</w:t>
      </w:r>
      <w:r w:rsidRPr="00B83754">
        <w:rPr>
          <w:rFonts w:cs="Arial"/>
        </w:rPr>
        <w:t xml:space="preserve">. At the Wales Summit, NATO heads of government and states identified </w:t>
      </w:r>
      <w:r w:rsidR="00D6358E">
        <w:rPr>
          <w:rFonts w:cs="Arial"/>
        </w:rPr>
        <w:t>16</w:t>
      </w:r>
      <w:r w:rsidRPr="00B83754">
        <w:rPr>
          <w:rFonts w:cs="Arial"/>
        </w:rPr>
        <w:t xml:space="preserve"> priority capabilities. ISR was one of the absolute top priorities as the operation in Libya had revealed NATO’s shortcomings in this area. Airborne ISR assets had distinct advantages, Mr Vitel said. As opposed to satellites, they could flexibly and rapidly move to where they were needed</w:t>
      </w:r>
      <w:r w:rsidR="00150D4B">
        <w:rPr>
          <w:rFonts w:cs="Arial"/>
        </w:rPr>
        <w:t>,</w:t>
      </w:r>
      <w:r w:rsidRPr="00B83754">
        <w:rPr>
          <w:rFonts w:cs="Arial"/>
        </w:rPr>
        <w:t xml:space="preserve"> and compared to ground-based platforms, they provided a bird’s eye perspective. As such, airborne ISR could provide a range of tactical and strategic intelligence.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27.</w:t>
      </w:r>
      <w:r w:rsidRPr="00B83754">
        <w:rPr>
          <w:rFonts w:cs="Arial"/>
        </w:rPr>
        <w:tab/>
        <w:t>In the current security environment, NATO faced asymmetric threats and conventional challenges. On NATO’s Eastern Flank, Russia had illegally annexed Crimea and continued its military aggression in eastern Ukraine. On NATO’s Southern Flank, Allies faced an increasing flow of foreign fighters as well as Daesh and other groups. In this context, advanced airborne ISR systems were crucial to reduce uncertainty and inform decisions.</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28.</w:t>
      </w:r>
      <w:r w:rsidRPr="00B83754">
        <w:rPr>
          <w:rFonts w:cs="Arial"/>
        </w:rPr>
        <w:tab/>
        <w:t>At the 2012 Chicago Summit, Allies decided to establish a NATO Joint ISR capability, linking satellites, manned and unmanned airborne ISR, naval vessels, ground sensors, and human intelligence. When full</w:t>
      </w:r>
      <w:r w:rsidR="00150D4B">
        <w:rPr>
          <w:rFonts w:cs="Arial"/>
        </w:rPr>
        <w:t>y established, the J</w:t>
      </w:r>
      <w:r w:rsidRPr="00B83754">
        <w:rPr>
          <w:rFonts w:cs="Arial"/>
        </w:rPr>
        <w:t>oint ISR would be capable of bringing together data and information from NATO’s Airborne Warning and Control Systems (AWACS), NATO Allied Ground Surveillance (AGS), and national ISR assets.</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29.</w:t>
      </w:r>
      <w:r w:rsidRPr="00B83754">
        <w:rPr>
          <w:rFonts w:cs="Arial"/>
        </w:rPr>
        <w:tab/>
        <w:t>The AWACS were NATO’s largest collaborative effort and one of the few military assets owned and operated by the Alliance. It comprised</w:t>
      </w:r>
      <w:r w:rsidR="00150D4B">
        <w:rPr>
          <w:rFonts w:cs="Arial"/>
        </w:rPr>
        <w:t xml:space="preserve"> </w:t>
      </w:r>
      <w:r w:rsidR="00D6358E">
        <w:rPr>
          <w:rFonts w:cs="Arial"/>
        </w:rPr>
        <w:t>16</w:t>
      </w:r>
      <w:r w:rsidR="00150D4B">
        <w:rPr>
          <w:rFonts w:cs="Arial"/>
        </w:rPr>
        <w:t xml:space="preserve"> aircraft</w:t>
      </w:r>
      <w:r w:rsidRPr="00B83754">
        <w:rPr>
          <w:rFonts w:cs="Arial"/>
        </w:rPr>
        <w:t>, equipped with radars and sensors, to detect targets in the air and on the ground.</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30.</w:t>
      </w:r>
      <w:r w:rsidRPr="00B83754">
        <w:rPr>
          <w:rFonts w:cs="Arial"/>
        </w:rPr>
        <w:tab/>
        <w:t>At the heart of AGS, due to be operational in 2017, were five advanced Northrup Grumma</w:t>
      </w:r>
      <w:r w:rsidR="00150D4B">
        <w:rPr>
          <w:rFonts w:cs="Arial"/>
        </w:rPr>
        <w:t>n Global Hawk unmanned aircraft</w:t>
      </w:r>
      <w:r w:rsidRPr="00B83754">
        <w:rPr>
          <w:rFonts w:cs="Arial"/>
        </w:rPr>
        <w:t>. The Global Hawks could survey moving targets on the ground and collect imagery over land and water, night and day, and in any weather. Fifteen Allies had come together to acquire these aircraf</w:t>
      </w:r>
      <w:r w:rsidR="00150D4B">
        <w:rPr>
          <w:rFonts w:cs="Arial"/>
        </w:rPr>
        <w:t>t</w:t>
      </w:r>
      <w:r w:rsidRPr="00B83754">
        <w:rPr>
          <w:rFonts w:cs="Arial"/>
        </w:rPr>
        <w:t>, and France and the UK had pledged to provide contributions in kind.</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31.</w:t>
      </w:r>
      <w:r w:rsidRPr="00B83754">
        <w:rPr>
          <w:rFonts w:cs="Arial"/>
        </w:rPr>
        <w:tab/>
        <w:t>The third leg of Joint ISR was the sum total of national ISR assets. Many Allies had launched extensiv</w:t>
      </w:r>
      <w:r w:rsidR="00150D4B">
        <w:rPr>
          <w:rFonts w:cs="Arial"/>
        </w:rPr>
        <w:t>e programmes to update, modernis</w:t>
      </w:r>
      <w:r w:rsidRPr="00B83754">
        <w:rPr>
          <w:rFonts w:cs="Arial"/>
        </w:rPr>
        <w:t xml:space="preserve">e, and enhance their airborne ISR assets. These will </w:t>
      </w:r>
      <w:r w:rsidR="00150D4B">
        <w:rPr>
          <w:rFonts w:cs="Arial"/>
        </w:rPr>
        <w:t>contribute</w:t>
      </w:r>
      <w:r w:rsidRPr="00B83754">
        <w:rPr>
          <w:rFonts w:cs="Arial"/>
        </w:rPr>
        <w:t xml:space="preserve"> crucial capabilities to the combined NATO’s efforts. Mr Vitel presented an overview of the most important national airborne ISR efforts in the Alliance.</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32.</w:t>
      </w:r>
      <w:r w:rsidRPr="00B83754">
        <w:rPr>
          <w:rFonts w:cs="Arial"/>
        </w:rPr>
        <w:tab/>
        <w:t xml:space="preserve">Both asymmetric and conventional threats would preoccupy NATO in the future. The fight against Al-Qaeda, Daesh, and other terrorist groups would remain a battle of intelligence. However, as many states outside NATO expanded their air defence capabilities, airborne ISR assets needed to be able to operate in contested environments. Survivability of next generation </w:t>
      </w:r>
      <w:r w:rsidRPr="00B83754">
        <w:rPr>
          <w:rFonts w:cs="Arial"/>
        </w:rPr>
        <w:lastRenderedPageBreak/>
        <w:t>airborne ISR would require the aircraft to be stealthy, while electronic and laser technologies would provide active defence measures.</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33.</w:t>
      </w:r>
      <w:r w:rsidRPr="00B83754">
        <w:rPr>
          <w:rFonts w:cs="Arial"/>
        </w:rPr>
        <w:tab/>
        <w:t xml:space="preserve">The volume of data that Allies could collect had grown exponentially and outpaced data processing capabilities. Therefore, new technologies and methods were needed to extract value from so-called </w:t>
      </w:r>
      <w:r w:rsidR="00150D4B">
        <w:rPr>
          <w:rFonts w:cs="Arial"/>
        </w:rPr>
        <w:t>“</w:t>
      </w:r>
      <w:r w:rsidRPr="00B83754">
        <w:rPr>
          <w:rFonts w:cs="Arial"/>
        </w:rPr>
        <w:t>big data</w:t>
      </w:r>
      <w:r w:rsidR="00150D4B">
        <w:rPr>
          <w:rFonts w:cs="Arial"/>
        </w:rPr>
        <w:t>”</w:t>
      </w:r>
      <w:r w:rsidRPr="00B83754">
        <w:rPr>
          <w:rFonts w:cs="Arial"/>
        </w:rPr>
        <w:t>. Airborne ISR needed to be more tightly integrated into the full intelligence network. Developments in cognitive and quantum computing would enable analysis of an unprecedented volume of data. The internet provides an outstanding opportunity to share information in real-time – across systems, borders, and continents.</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34.</w:t>
      </w:r>
      <w:r w:rsidRPr="00B83754">
        <w:rPr>
          <w:rFonts w:cs="Arial"/>
        </w:rPr>
        <w:tab/>
        <w:t>Other, more exotic, technologies could further multiply NATO’s airborne ISR c</w:t>
      </w:r>
      <w:r w:rsidR="006D1852">
        <w:rPr>
          <w:rFonts w:cs="Arial"/>
        </w:rPr>
        <w:t>apabilities. Miniature aircraft</w:t>
      </w:r>
      <w:r w:rsidRPr="00B83754">
        <w:rPr>
          <w:rFonts w:cs="Arial"/>
        </w:rPr>
        <w:t xml:space="preserve"> could help soldiers operate in unknown urban environments. So-called </w:t>
      </w:r>
      <w:r w:rsidR="006D1852">
        <w:rPr>
          <w:rFonts w:cs="Arial"/>
        </w:rPr>
        <w:t>“</w:t>
      </w:r>
      <w:r w:rsidRPr="00B83754">
        <w:rPr>
          <w:rFonts w:cs="Arial"/>
        </w:rPr>
        <w:t>smart</w:t>
      </w:r>
      <w:r w:rsidR="006D1852">
        <w:rPr>
          <w:rFonts w:cs="Arial"/>
        </w:rPr>
        <w:t>”</w:t>
      </w:r>
      <w:r w:rsidRPr="00B83754">
        <w:rPr>
          <w:rFonts w:cs="Arial"/>
        </w:rPr>
        <w:t xml:space="preserve"> materials would allow aircrafts to change colour and decrease visibility. Research was under</w:t>
      </w:r>
      <w:r w:rsidR="006D1852">
        <w:rPr>
          <w:rFonts w:cs="Arial"/>
        </w:rPr>
        <w:t xml:space="preserve"> </w:t>
      </w:r>
      <w:r w:rsidRPr="00B83754">
        <w:rPr>
          <w:rFonts w:cs="Arial"/>
        </w:rPr>
        <w:t>way on solar, biomass, and hydrogen power that would</w:t>
      </w:r>
      <w:r w:rsidR="006D1852">
        <w:rPr>
          <w:rFonts w:cs="Arial"/>
        </w:rPr>
        <w:t xml:space="preserve"> allow aircraft</w:t>
      </w:r>
      <w:r w:rsidRPr="00B83754">
        <w:rPr>
          <w:rFonts w:cs="Arial"/>
        </w:rPr>
        <w:t xml:space="preserve"> to fly for weeks or even months. Ever-higher resolution, combined with long endurance, would enable the monitoring of international agreements and the detection of illicit activities, such as human trafficking or arms smuggling.</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35.</w:t>
      </w:r>
      <w:r w:rsidRPr="00B83754">
        <w:rPr>
          <w:rFonts w:cs="Arial"/>
        </w:rPr>
        <w:tab/>
        <w:t>The 2016 Warsaw Summit should once again reaffirm the need to increase NATO’s ISR capabilities and adapt current initiatives where appropriate and required.</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36.</w:t>
      </w:r>
      <w:r w:rsidRPr="00B83754">
        <w:rPr>
          <w:rFonts w:cs="Arial"/>
        </w:rPr>
        <w:tab/>
        <w:t>During the disc</w:t>
      </w:r>
      <w:r w:rsidR="00D6358E">
        <w:rPr>
          <w:rFonts w:cs="Arial"/>
        </w:rPr>
        <w:t>ussion period, Mr Vitel emphasis</w:t>
      </w:r>
      <w:r w:rsidRPr="00B83754">
        <w:rPr>
          <w:rFonts w:cs="Arial"/>
        </w:rPr>
        <w:t>ed a couple of points. First, addressing the question of information security, NATO had established systems to protect its networks so that intelligence is protected. Given the increasing volumes of intelligence, these systems and networks had to be further improved and enhanced as effective intelligence sharing was crucial for success against diverse threats in the current security environment. Mr Vitel would also look into the possibility of CBRN detection by unmanned aerial vehicles at ports, as suggested by a member. As current systems allowed for unprecedented intelligence collection and were rapidly developing, primarily unmanned airborne ISR assets could certainly be used for both civilian and military purposes, including monitoring ships. The growing endurance and resolution made airborne ISR platforms an optimal measure to address the vulnerability. He also argued that there were many areas where NATO could still enhance its airborne ISR capabilities. These included interoperability in collection of information, the ability to process large volumes of data, and methods and systems for effective dissemination.</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 xml:space="preserve">Consideration of the draft Special Report </w:t>
      </w:r>
      <w:r w:rsidRPr="00B83754">
        <w:rPr>
          <w:b/>
          <w:i/>
        </w:rPr>
        <w:t>The Iranian Nuclear Programme: How to Build Upon the Deal</w:t>
      </w:r>
      <w:r w:rsidRPr="00B83754">
        <w:rPr>
          <w:b/>
        </w:rPr>
        <w:t xml:space="preserve"> [052 STC 16 E] by Osman Askin </w:t>
      </w:r>
      <w:r w:rsidR="006D1852" w:rsidRPr="00B83754">
        <w:rPr>
          <w:b/>
        </w:rPr>
        <w:t>BAK</w:t>
      </w:r>
      <w:r w:rsidRPr="00B83754">
        <w:rPr>
          <w:b/>
        </w:rPr>
        <w:t xml:space="preserve"> (T</w:t>
      </w:r>
      <w:r w:rsidR="003F5A6E">
        <w:rPr>
          <w:b/>
        </w:rPr>
        <w:t>urkey</w:t>
      </w:r>
      <w:r w:rsidRPr="00B83754">
        <w:rPr>
          <w:b/>
        </w:rPr>
        <w:t>), Special Rapporteur, presented by Sven</w:t>
      </w:r>
      <w:r w:rsidR="009B6646" w:rsidRPr="00B83754">
        <w:rPr>
          <w:b/>
        </w:rPr>
        <w:t xml:space="preserve"> Mikser </w:t>
      </w:r>
      <w:r w:rsidRPr="00B83754">
        <w:rPr>
          <w:b/>
        </w:rPr>
        <w:t>(E</w:t>
      </w:r>
      <w:r w:rsidR="003F5A6E">
        <w:rPr>
          <w:b/>
        </w:rPr>
        <w:t>stonia</w:t>
      </w:r>
      <w:r w:rsidRPr="00B83754">
        <w:rPr>
          <w:b/>
        </w:rPr>
        <w:t>)</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37.</w:t>
      </w:r>
      <w:r w:rsidRPr="00B83754">
        <w:rPr>
          <w:rFonts w:cs="Arial"/>
        </w:rPr>
        <w:tab/>
      </w:r>
      <w:r w:rsidRPr="00CD4C76">
        <w:rPr>
          <w:rFonts w:cs="Arial"/>
          <w:b/>
        </w:rPr>
        <w:t>Sven Mikser</w:t>
      </w:r>
      <w:r w:rsidRPr="00B83754">
        <w:rPr>
          <w:rFonts w:cs="Arial"/>
        </w:rPr>
        <w:t xml:space="preserve"> (</w:t>
      </w:r>
      <w:r w:rsidR="006D1852">
        <w:rPr>
          <w:rFonts w:cs="Arial"/>
        </w:rPr>
        <w:t>EE</w:t>
      </w:r>
      <w:r w:rsidRPr="00B83754">
        <w:rPr>
          <w:rFonts w:cs="Arial"/>
        </w:rPr>
        <w:t xml:space="preserve">), a Vice-Chairperson of the STCTTS, took the floor, replacing Mr Bak who needed to leave the Spring Session early to be present for </w:t>
      </w:r>
      <w:r w:rsidR="006D1852">
        <w:rPr>
          <w:rFonts w:cs="Arial"/>
        </w:rPr>
        <w:t>important votes in the Turkish P</w:t>
      </w:r>
      <w:r w:rsidRPr="00B83754">
        <w:rPr>
          <w:rFonts w:cs="Arial"/>
        </w:rPr>
        <w:t>arliament. Mr Mikser thus presented Mr Bak’s remarks on his behalf.</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38.</w:t>
      </w:r>
      <w:r w:rsidRPr="00B83754">
        <w:rPr>
          <w:rFonts w:cs="Arial"/>
        </w:rPr>
        <w:tab/>
        <w:t>The Iranian nuclear deal met the basic objectives laid out in a report issued by the Committee in 2012 and marked a historical turning point. If Iran met its commitments, it would be on a path towards an exclusively peaceful nuclear programme. However, the implementation phase of the deal would be challenging and transatlantic unity was therefore crucial.</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39.</w:t>
      </w:r>
      <w:r w:rsidRPr="00B83754">
        <w:rPr>
          <w:rFonts w:cs="Arial"/>
        </w:rPr>
        <w:tab/>
      </w:r>
      <w:r w:rsidR="006D1852">
        <w:rPr>
          <w:rFonts w:cs="Arial"/>
        </w:rPr>
        <w:t>In the short</w:t>
      </w:r>
      <w:r w:rsidRPr="00B83754">
        <w:rPr>
          <w:rFonts w:cs="Arial"/>
        </w:rPr>
        <w:t>run, the deal reduced the possibility for Iran to develop nuclear weapons through the combination of physical constraints and verif</w:t>
      </w:r>
      <w:r w:rsidR="008D56DB">
        <w:rPr>
          <w:rFonts w:cs="Arial"/>
        </w:rPr>
        <w:t>ication mechanisms. In the long</w:t>
      </w:r>
      <w:r w:rsidRPr="00B83754">
        <w:rPr>
          <w:rFonts w:cs="Arial"/>
        </w:rPr>
        <w:t xml:space="preserve">run, a more stable and constructive relationship with Iran could potentially be developed.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40.</w:t>
      </w:r>
      <w:r w:rsidRPr="00B83754">
        <w:rPr>
          <w:rFonts w:cs="Arial"/>
        </w:rPr>
        <w:tab/>
        <w:t>There were also negatives to the deal, however. Iran continued</w:t>
      </w:r>
      <w:r w:rsidR="00D7324B">
        <w:rPr>
          <w:rFonts w:cs="Arial"/>
        </w:rPr>
        <w:t xml:space="preserve"> to destabilis</w:t>
      </w:r>
      <w:r w:rsidRPr="00B83754">
        <w:rPr>
          <w:rFonts w:cs="Arial"/>
        </w:rPr>
        <w:t xml:space="preserve">e the region through its proxies. A </w:t>
      </w:r>
      <w:r w:rsidR="008D56DB">
        <w:rPr>
          <w:rFonts w:cs="Arial"/>
        </w:rPr>
        <w:t>portion of the</w:t>
      </w:r>
      <w:r w:rsidRPr="00B83754">
        <w:rPr>
          <w:rFonts w:cs="Arial"/>
        </w:rPr>
        <w:t xml:space="preserve"> funds unfrozen under the deal could potentially be used to finance controversial activities in the region. The breakout time would be shortened in the years </w:t>
      </w:r>
      <w:r w:rsidRPr="00B83754">
        <w:rPr>
          <w:rFonts w:cs="Arial"/>
        </w:rPr>
        <w:lastRenderedPageBreak/>
        <w:t xml:space="preserve">ahead, too. “Anywhere/anytime access” provisions were missing in the deal and Iran could not be expected to cooperate as necessary. Access to frozen assets could have been slower and gradual. Moreover, the United Nations Security Council’s language on Iranian ballistic missiles was unsatisfactory.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41.</w:t>
      </w:r>
      <w:r w:rsidRPr="00B83754">
        <w:rPr>
          <w:rFonts w:cs="Arial"/>
        </w:rPr>
        <w:tab/>
        <w:t xml:space="preserve">The opposition to the deal in the US Congress and in Iran could further weaken </w:t>
      </w:r>
      <w:r w:rsidR="00D7324B">
        <w:rPr>
          <w:rFonts w:cs="Arial"/>
        </w:rPr>
        <w:t xml:space="preserve">its </w:t>
      </w:r>
      <w:r w:rsidRPr="00B83754">
        <w:rPr>
          <w:rFonts w:cs="Arial"/>
        </w:rPr>
        <w:t>implementation. Therefore, the coalition that supported the deal should be kept together and advocate for further implementation while working towards mitigating the aforementioned risks. Surveillance, intelligence collection and sharing, and resources for the International Atomic Energy Agency had to be appropriated. The nuclear non-proliferation regime should also be strengthened.  Parliamentarians had to foster unity so that the deal could be properly implemented. A better relationship with Iran could help solve crises in the Middle East.</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42.</w:t>
      </w:r>
      <w:r w:rsidRPr="00B83754">
        <w:rPr>
          <w:rFonts w:cs="Arial"/>
        </w:rPr>
        <w:tab/>
        <w:t xml:space="preserve">During the discussion period, some members, </w:t>
      </w:r>
      <w:r w:rsidRPr="00B83754">
        <w:rPr>
          <w:rFonts w:cs="Arial"/>
          <w:i/>
        </w:rPr>
        <w:t xml:space="preserve">inter alia, </w:t>
      </w:r>
      <w:r w:rsidRPr="00B83754">
        <w:rPr>
          <w:rFonts w:cs="Arial"/>
        </w:rPr>
        <w:t>asked about Iran’s ballistic missile programme and the relevant provisions under the deal</w:t>
      </w:r>
      <w:r w:rsidR="00D7324B">
        <w:rPr>
          <w:rFonts w:cs="Arial"/>
        </w:rPr>
        <w:t>,</w:t>
      </w:r>
      <w:r w:rsidRPr="00B83754">
        <w:rPr>
          <w:rFonts w:cs="Arial"/>
        </w:rPr>
        <w:t xml:space="preserve"> and voiced strong opposition to the deal and talked about its negative consequences. Mr Mikser told delegates that he would relay the sentiments expressed and</w:t>
      </w:r>
      <w:r w:rsidR="009B6646" w:rsidRPr="00B83754">
        <w:rPr>
          <w:rFonts w:cs="Arial"/>
        </w:rPr>
        <w:t xml:space="preserve"> the questions asked to Mr Bak.</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 xml:space="preserve">Consideration of the draft Report of the Sub-Committee on Technology Trends and Security on </w:t>
      </w:r>
      <w:r w:rsidRPr="00B83754">
        <w:rPr>
          <w:b/>
          <w:i/>
        </w:rPr>
        <w:t>CBRN Terrorism: The Rise of Daesh and Future Challenges</w:t>
      </w:r>
      <w:r w:rsidR="00D6358E">
        <w:rPr>
          <w:b/>
        </w:rPr>
        <w:t xml:space="preserve"> [051 STCTTS </w:t>
      </w:r>
      <w:r w:rsidRPr="00B83754">
        <w:rPr>
          <w:b/>
        </w:rPr>
        <w:t xml:space="preserve">16 E] by Maria </w:t>
      </w:r>
      <w:r w:rsidR="00D7324B" w:rsidRPr="00B83754">
        <w:rPr>
          <w:b/>
        </w:rPr>
        <w:t>MARTENS</w:t>
      </w:r>
      <w:r w:rsidRPr="00B83754">
        <w:rPr>
          <w:b/>
        </w:rPr>
        <w:t xml:space="preserve"> (Netherlands), Rapporteur</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43.</w:t>
      </w:r>
      <w:r w:rsidRPr="00B83754">
        <w:rPr>
          <w:rFonts w:cs="Arial"/>
        </w:rPr>
        <w:tab/>
        <w:t xml:space="preserve">The threat of CBRN terrorism remained real, including in Europe, </w:t>
      </w:r>
      <w:r w:rsidRPr="00D7324B">
        <w:rPr>
          <w:rFonts w:cs="Arial"/>
          <w:b/>
        </w:rPr>
        <w:t>Maria Martens</w:t>
      </w:r>
      <w:r w:rsidRPr="00B83754">
        <w:rPr>
          <w:rFonts w:cs="Arial"/>
        </w:rPr>
        <w:t xml:space="preserve"> (</w:t>
      </w:r>
      <w:r w:rsidR="00D7324B">
        <w:rPr>
          <w:rFonts w:cs="Arial"/>
        </w:rPr>
        <w:t>NL</w:t>
      </w:r>
      <w:r w:rsidRPr="00B83754">
        <w:rPr>
          <w:rFonts w:cs="Arial"/>
        </w:rPr>
        <w:t>), Rapporteur of the STCTTS, argued. NATO needed to increase its vigilance, perhaps drastically.</w:t>
      </w:r>
      <w:r w:rsidRPr="00B83754">
        <w:t xml:space="preserve"> </w:t>
      </w:r>
      <w:r w:rsidRPr="00B83754">
        <w:rPr>
          <w:rFonts w:cs="Arial"/>
        </w:rPr>
        <w:t>Terrorist groups were very attracted by CBRN weapons because they wanted</w:t>
      </w:r>
      <w:r w:rsidR="00D7324B">
        <w:rPr>
          <w:rFonts w:cs="Arial"/>
        </w:rPr>
        <w:t xml:space="preserve"> to inflict mass casualties, massive psychological impact,</w:t>
      </w:r>
      <w:r w:rsidR="00BA1F5A">
        <w:rPr>
          <w:rFonts w:cs="Arial"/>
        </w:rPr>
        <w:t xml:space="preserve"> societal disruption,</w:t>
      </w:r>
      <w:r w:rsidRPr="00B83754">
        <w:rPr>
          <w:rFonts w:cs="Arial"/>
        </w:rPr>
        <w:t xml:space="preserve"> and financial losses. The international community should not discount Al Qaeda’s efforts, but today’s number one threat in terms of CBRN was</w:t>
      </w:r>
      <w:r w:rsidR="00BA1F5A">
        <w:rPr>
          <w:rFonts w:cs="Arial"/>
        </w:rPr>
        <w:t xml:space="preserve"> Daesh – the so-</w:t>
      </w:r>
      <w:r w:rsidRPr="00B83754">
        <w:rPr>
          <w:rFonts w:cs="Arial"/>
        </w:rPr>
        <w:t>called Islamic State.</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44.</w:t>
      </w:r>
      <w:r w:rsidRPr="00B83754">
        <w:rPr>
          <w:rFonts w:cs="Arial"/>
        </w:rPr>
        <w:tab/>
        <w:t>Daesh had recruited a high number of university-educated fighters, she said. Some of them have CBRN-related expertise. A CBRN attack would fit very well with its media strategy and further increase recruitment rates. Despite the recent setbacks, the group had access to a lot of money and significant territory with advanced industrial facilities. Lastly, Daesh was already using chemical weapons in Iraq and Syria.</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45.</w:t>
      </w:r>
      <w:r w:rsidRPr="00B83754">
        <w:rPr>
          <w:rFonts w:cs="Arial"/>
        </w:rPr>
        <w:tab/>
        <w:t xml:space="preserve">Ms Martens presented an overview of Daesh’ CBRN efforts, in particular its chemical efforts in Iraq and Syria, and </w:t>
      </w:r>
      <w:r w:rsidR="00BA1F5A">
        <w:rPr>
          <w:rFonts w:cs="Arial"/>
        </w:rPr>
        <w:t xml:space="preserve">of the </w:t>
      </w:r>
      <w:r w:rsidRPr="00B83754">
        <w:rPr>
          <w:rFonts w:cs="Arial"/>
        </w:rPr>
        <w:t>international coalition’s air strikes and raids against the chemical infrastructure in Daesh-controlled territory. Ms Martens argued that Daesh could feel pushed into</w:t>
      </w:r>
      <w:r w:rsidR="00BA1F5A">
        <w:rPr>
          <w:rFonts w:cs="Arial"/>
        </w:rPr>
        <w:t xml:space="preserve"> a</w:t>
      </w:r>
      <w:r w:rsidRPr="00B83754">
        <w:rPr>
          <w:rFonts w:cs="Arial"/>
        </w:rPr>
        <w:t xml:space="preserve"> corner soon and that might make </w:t>
      </w:r>
      <w:r w:rsidR="00D6358E">
        <w:rPr>
          <w:rFonts w:cs="Arial"/>
        </w:rPr>
        <w:t>it more likely to try to organis</w:t>
      </w:r>
      <w:r w:rsidRPr="00B83754">
        <w:rPr>
          <w:rFonts w:cs="Arial"/>
        </w:rPr>
        <w:t xml:space="preserve">e a CBRN terrorist attack.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46.</w:t>
      </w:r>
      <w:r w:rsidRPr="00B83754">
        <w:rPr>
          <w:rFonts w:cs="Arial"/>
        </w:rPr>
        <w:tab/>
        <w:t xml:space="preserve">Countries need to ensure </w:t>
      </w:r>
      <w:r w:rsidR="00BA1F5A">
        <w:rPr>
          <w:rFonts w:cs="Arial"/>
        </w:rPr>
        <w:t xml:space="preserve">the </w:t>
      </w:r>
      <w:r w:rsidRPr="00B83754">
        <w:rPr>
          <w:rFonts w:cs="Arial"/>
        </w:rPr>
        <w:t>security of CBRN material</w:t>
      </w:r>
      <w:r w:rsidR="00BA1F5A">
        <w:rPr>
          <w:rFonts w:cs="Arial"/>
        </w:rPr>
        <w:t>s</w:t>
      </w:r>
      <w:r w:rsidRPr="00B83754">
        <w:rPr>
          <w:rFonts w:cs="Arial"/>
        </w:rPr>
        <w:t xml:space="preserve"> to </w:t>
      </w:r>
      <w:r w:rsidR="00DD4CE1">
        <w:rPr>
          <w:rFonts w:cs="Arial"/>
        </w:rPr>
        <w:t>render terrorist efforts useless</w:t>
      </w:r>
      <w:r w:rsidRPr="00B83754">
        <w:rPr>
          <w:rFonts w:cs="Arial"/>
        </w:rPr>
        <w:t>. Assistance to countries unable to guard their materials could be provided. A particular threat was dual-use material. The fundamental problem was that the knowledge and material was increasingly accessible in the public domain and becoming cheaper and easier to employ. Securing radiological and fissile material remained difficult as it was being used in many civilian activities. The thriving black market for radiological material posed yet another challenge. Meanwhile, the bio-tech revolution brought risks as availab</w:t>
      </w:r>
      <w:r w:rsidR="00BA1F5A">
        <w:rPr>
          <w:rFonts w:cs="Arial"/>
        </w:rPr>
        <w:t>ility and accessibility of dual-</w:t>
      </w:r>
      <w:r w:rsidRPr="00B83754">
        <w:rPr>
          <w:rFonts w:cs="Arial"/>
        </w:rPr>
        <w:t>use technology had increased.</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47.</w:t>
      </w:r>
      <w:r w:rsidRPr="00B83754">
        <w:rPr>
          <w:rFonts w:cs="Arial"/>
        </w:rPr>
        <w:tab/>
        <w:t>Government regulations we</w:t>
      </w:r>
      <w:r w:rsidR="00BA1F5A">
        <w:rPr>
          <w:rFonts w:cs="Arial"/>
        </w:rPr>
        <w:t>re becoming outdated, lagg</w:t>
      </w:r>
      <w:r w:rsidRPr="00B83754">
        <w:rPr>
          <w:rFonts w:cs="Arial"/>
        </w:rPr>
        <w:t xml:space="preserve">ing behind rapid developments in the world of science and technology, the Rapporteur argued. Regulations and rules had to be enforceable and able to prevent those with malicious intentions from carrying out their ideas. </w:t>
      </w:r>
      <w:r w:rsidR="00BA1F5A">
        <w:rPr>
          <w:rFonts w:cs="Arial"/>
        </w:rPr>
        <w:t>The</w:t>
      </w:r>
      <w:r w:rsidRPr="00B83754">
        <w:rPr>
          <w:rFonts w:cs="Arial"/>
        </w:rPr>
        <w:t xml:space="preserve"> primary focus </w:t>
      </w:r>
      <w:r w:rsidR="00BA1F5A">
        <w:rPr>
          <w:rFonts w:cs="Arial"/>
        </w:rPr>
        <w:t xml:space="preserve">of the Allies </w:t>
      </w:r>
      <w:r w:rsidRPr="00B83754">
        <w:rPr>
          <w:rFonts w:cs="Arial"/>
        </w:rPr>
        <w:t xml:space="preserve">had to be on preventing terrorists from obtaining material to construct CBRN weapons.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lastRenderedPageBreak/>
        <w:t>48.</w:t>
      </w:r>
      <w:r w:rsidRPr="00B83754">
        <w:rPr>
          <w:rFonts w:cs="Arial"/>
        </w:rPr>
        <w:tab/>
        <w:t>During the discussion period, the Rapporteur was asked about CBRN safety and security, the use of unmanned aerial vehicles in CBRN detection, transnational criminal networks trafficking in CBRN material</w:t>
      </w:r>
      <w:r w:rsidR="00BA1F5A">
        <w:rPr>
          <w:rFonts w:cs="Arial"/>
        </w:rPr>
        <w:t>,</w:t>
      </w:r>
      <w:r w:rsidRPr="00B83754">
        <w:rPr>
          <w:rFonts w:cs="Arial"/>
        </w:rPr>
        <w:t xml:space="preserve"> </w:t>
      </w:r>
      <w:r w:rsidR="00BA1F5A">
        <w:rPr>
          <w:rFonts w:cs="Arial"/>
        </w:rPr>
        <w:t>and</w:t>
      </w:r>
      <w:r w:rsidRPr="00B83754">
        <w:rPr>
          <w:rFonts w:cs="Arial"/>
        </w:rPr>
        <w:t xml:space="preserve"> raising public awareness of the threat. Ms Martens once again argued forcefully for the proper safeguarding of CBRN material. All existing known material</w:t>
      </w:r>
      <w:r w:rsidR="00BA1F5A">
        <w:rPr>
          <w:rFonts w:cs="Arial"/>
        </w:rPr>
        <w:t>s</w:t>
      </w:r>
      <w:r w:rsidRPr="00B83754">
        <w:rPr>
          <w:rFonts w:cs="Arial"/>
        </w:rPr>
        <w:t xml:space="preserve"> needed to be regularly monitored. International cooperation and assistance were important in this respect. The use of modern surveillance technology would also help, including unmanned aerial vehicles. Transnational criminal networks were, by definition, hard to track and </w:t>
      </w:r>
      <w:r w:rsidR="00D6358E">
        <w:rPr>
          <w:rFonts w:cs="Arial"/>
        </w:rPr>
        <w:t>monitor. Moreover, in a globalis</w:t>
      </w:r>
      <w:r w:rsidRPr="00B83754">
        <w:rPr>
          <w:rFonts w:cs="Arial"/>
        </w:rPr>
        <w:t>ed world, they had been moving rapidly across borders and regions. She underlined the importance of transnational cooperation, including in intelligence sharing and law enforcement. The threat of CBRN ter</w:t>
      </w:r>
      <w:r w:rsidR="00D6358E">
        <w:rPr>
          <w:rFonts w:cs="Arial"/>
        </w:rPr>
        <w:t>rorism should lead to closer co</w:t>
      </w:r>
      <w:r w:rsidRPr="00B83754">
        <w:rPr>
          <w:rFonts w:cs="Arial"/>
        </w:rPr>
        <w:t>operation. The risks could not be addressed on the national level only. Mitigation of effects, together with prevention, was an important element, and efforts and resources needed to be increased.</w:t>
      </w:r>
    </w:p>
    <w:p w:rsidR="004438A5" w:rsidRPr="00B83754" w:rsidRDefault="004438A5" w:rsidP="004438A5">
      <w:pPr>
        <w:overflowPunct/>
        <w:autoSpaceDE/>
        <w:autoSpaceDN/>
        <w:adjustRightInd/>
        <w:spacing w:after="200"/>
        <w:contextualSpacing/>
        <w:textAlignment w:val="auto"/>
        <w:rPr>
          <w:rFonts w:cs="Arial"/>
        </w:rPr>
      </w:pPr>
    </w:p>
    <w:p w:rsidR="009B6646" w:rsidRPr="00B83754" w:rsidRDefault="009B6646"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Committee Activities</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49.</w:t>
      </w:r>
      <w:r w:rsidRPr="00B83754">
        <w:rPr>
          <w:rFonts w:cs="Arial"/>
        </w:rPr>
        <w:tab/>
        <w:t>Baroness Ramsay</w:t>
      </w:r>
      <w:r w:rsidR="001030C3">
        <w:rPr>
          <w:rFonts w:cs="Arial"/>
        </w:rPr>
        <w:t xml:space="preserve"> of Cartvale</w:t>
      </w:r>
      <w:r w:rsidRPr="00B83754">
        <w:rPr>
          <w:rFonts w:cs="Arial"/>
        </w:rPr>
        <w:t xml:space="preserve"> </w:t>
      </w:r>
      <w:r w:rsidR="001030C3">
        <w:rPr>
          <w:rFonts w:cs="Arial"/>
        </w:rPr>
        <w:t>summaris</w:t>
      </w:r>
      <w:r w:rsidRPr="00B83754">
        <w:rPr>
          <w:rFonts w:cs="Arial"/>
        </w:rPr>
        <w:t>ed the highlights of</w:t>
      </w:r>
      <w:r w:rsidR="00D6358E">
        <w:rPr>
          <w:rFonts w:cs="Arial"/>
        </w:rPr>
        <w:t xml:space="preserve"> the recent visit to Washington </w:t>
      </w:r>
      <w:r w:rsidRPr="00B83754">
        <w:rPr>
          <w:rFonts w:cs="Arial"/>
        </w:rPr>
        <w:t xml:space="preserve">DC. She also informed the delegates about the dates and </w:t>
      </w:r>
      <w:r w:rsidR="00DD4CE1">
        <w:rPr>
          <w:rFonts w:cs="Arial"/>
        </w:rPr>
        <w:t>contents</w:t>
      </w:r>
      <w:r w:rsidRPr="00B83754">
        <w:rPr>
          <w:rFonts w:cs="Arial"/>
        </w:rPr>
        <w:t xml:space="preserve"> of the rema</w:t>
      </w:r>
      <w:r w:rsidR="009B6646" w:rsidRPr="00B83754">
        <w:rPr>
          <w:rFonts w:cs="Arial"/>
        </w:rPr>
        <w:t>ining two 2016</w:t>
      </w:r>
      <w:bookmarkStart w:id="0" w:name="_GoBack"/>
      <w:bookmarkEnd w:id="0"/>
      <w:r w:rsidR="009B6646" w:rsidRPr="00B83754">
        <w:rPr>
          <w:rFonts w:cs="Arial"/>
        </w:rPr>
        <w:t xml:space="preserve"> STCTTS visits.  </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4438A5" w:rsidP="004438A5">
      <w:pPr>
        <w:numPr>
          <w:ilvl w:val="0"/>
          <w:numId w:val="40"/>
        </w:numPr>
        <w:tabs>
          <w:tab w:val="left" w:pos="540"/>
        </w:tabs>
        <w:ind w:left="567" w:hanging="567"/>
        <w:rPr>
          <w:b/>
        </w:rPr>
      </w:pPr>
      <w:r w:rsidRPr="00B83754">
        <w:rPr>
          <w:b/>
        </w:rPr>
        <w:t>Any other business</w:t>
      </w:r>
    </w:p>
    <w:p w:rsidR="00B83754" w:rsidRPr="00B83754" w:rsidRDefault="00B83754" w:rsidP="004438A5">
      <w:pPr>
        <w:tabs>
          <w:tab w:val="left" w:pos="540"/>
        </w:tabs>
        <w:rPr>
          <w:b/>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50.</w:t>
      </w:r>
      <w:r w:rsidRPr="00B83754">
        <w:rPr>
          <w:rFonts w:cs="Arial"/>
        </w:rPr>
        <w:tab/>
        <w:t>No other business was raised.</w:t>
      </w:r>
    </w:p>
    <w:p w:rsidR="001030C3" w:rsidRDefault="001030C3" w:rsidP="001030C3">
      <w:pPr>
        <w:tabs>
          <w:tab w:val="left" w:pos="540"/>
        </w:tabs>
        <w:rPr>
          <w:rFonts w:cs="Arial"/>
        </w:rPr>
      </w:pPr>
    </w:p>
    <w:p w:rsidR="00E95F90" w:rsidRDefault="00E95F90" w:rsidP="001030C3">
      <w:pPr>
        <w:tabs>
          <w:tab w:val="left" w:pos="540"/>
        </w:tabs>
        <w:rPr>
          <w:rFonts w:cs="Arial"/>
        </w:rPr>
      </w:pPr>
    </w:p>
    <w:p w:rsidR="004438A5" w:rsidRDefault="004438A5" w:rsidP="001030C3">
      <w:pPr>
        <w:tabs>
          <w:tab w:val="left" w:pos="540"/>
        </w:tabs>
        <w:rPr>
          <w:b/>
        </w:rPr>
      </w:pPr>
      <w:r w:rsidRPr="001030C3">
        <w:rPr>
          <w:b/>
        </w:rPr>
        <w:t>XIII.</w:t>
      </w:r>
      <w:r w:rsidRPr="001030C3">
        <w:rPr>
          <w:b/>
        </w:rPr>
        <w:tab/>
        <w:t>Date and place of the next meeting</w:t>
      </w:r>
    </w:p>
    <w:p w:rsidR="001030C3" w:rsidRPr="001030C3" w:rsidRDefault="001030C3" w:rsidP="001030C3">
      <w:pPr>
        <w:tabs>
          <w:tab w:val="left" w:pos="540"/>
        </w:tabs>
        <w:rPr>
          <w:b/>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51.</w:t>
      </w:r>
      <w:r w:rsidRPr="00B83754">
        <w:rPr>
          <w:rFonts w:cs="Arial"/>
        </w:rPr>
        <w:tab/>
        <w:t xml:space="preserve"> Baroness Ramsay</w:t>
      </w:r>
      <w:r w:rsidR="001030C3">
        <w:rPr>
          <w:rFonts w:cs="Arial"/>
        </w:rPr>
        <w:t xml:space="preserve"> of Cartvale</w:t>
      </w:r>
      <w:r w:rsidRPr="00B83754">
        <w:rPr>
          <w:rFonts w:cs="Arial"/>
        </w:rPr>
        <w:t xml:space="preserve"> announced the date and place of the next STC meeting: it will take place at the Annual Session in Istanbul, Turkey, from 18 to 21 November</w:t>
      </w:r>
      <w:r w:rsidR="001030C3">
        <w:rPr>
          <w:rFonts w:cs="Arial"/>
        </w:rPr>
        <w:t xml:space="preserve"> 2016</w:t>
      </w:r>
      <w:r w:rsidRPr="00B83754">
        <w:rPr>
          <w:rFonts w:cs="Arial"/>
        </w:rPr>
        <w:t>.</w:t>
      </w:r>
    </w:p>
    <w:p w:rsidR="004438A5" w:rsidRDefault="004438A5" w:rsidP="004438A5">
      <w:pPr>
        <w:overflowPunct/>
        <w:autoSpaceDE/>
        <w:autoSpaceDN/>
        <w:adjustRightInd/>
        <w:spacing w:after="200"/>
        <w:contextualSpacing/>
        <w:textAlignment w:val="auto"/>
        <w:rPr>
          <w:rFonts w:cs="Arial"/>
        </w:rPr>
      </w:pPr>
    </w:p>
    <w:p w:rsidR="00B83754" w:rsidRPr="00B83754" w:rsidRDefault="00B83754" w:rsidP="004438A5">
      <w:pPr>
        <w:overflowPunct/>
        <w:autoSpaceDE/>
        <w:autoSpaceDN/>
        <w:adjustRightInd/>
        <w:spacing w:after="200"/>
        <w:contextualSpacing/>
        <w:textAlignment w:val="auto"/>
        <w:rPr>
          <w:rFonts w:cs="Arial"/>
        </w:rPr>
      </w:pPr>
    </w:p>
    <w:p w:rsidR="004438A5" w:rsidRPr="00B83754" w:rsidRDefault="001030C3" w:rsidP="001030C3">
      <w:pPr>
        <w:tabs>
          <w:tab w:val="left" w:pos="540"/>
        </w:tabs>
        <w:rPr>
          <w:b/>
        </w:rPr>
      </w:pPr>
      <w:r>
        <w:rPr>
          <w:b/>
        </w:rPr>
        <w:t>XIV.</w:t>
      </w:r>
      <w:r>
        <w:rPr>
          <w:b/>
        </w:rPr>
        <w:tab/>
      </w:r>
      <w:r w:rsidR="004438A5" w:rsidRPr="00B83754">
        <w:rPr>
          <w:b/>
        </w:rPr>
        <w:t>Closing</w:t>
      </w:r>
      <w:r>
        <w:rPr>
          <w:b/>
        </w:rPr>
        <w:t xml:space="preserve"> r</w:t>
      </w:r>
      <w:r w:rsidR="004438A5" w:rsidRPr="00B83754">
        <w:rPr>
          <w:b/>
        </w:rPr>
        <w:t xml:space="preserve">emarks </w:t>
      </w:r>
    </w:p>
    <w:p w:rsidR="004438A5" w:rsidRPr="00B83754" w:rsidRDefault="004438A5" w:rsidP="004438A5">
      <w:pPr>
        <w:overflowPunct/>
        <w:autoSpaceDE/>
        <w:autoSpaceDN/>
        <w:adjustRightInd/>
        <w:spacing w:after="200"/>
        <w:contextualSpacing/>
        <w:textAlignment w:val="auto"/>
        <w:rPr>
          <w:rFonts w:cs="Arial"/>
        </w:rPr>
      </w:pPr>
    </w:p>
    <w:p w:rsidR="004438A5" w:rsidRPr="00B83754" w:rsidRDefault="004438A5" w:rsidP="004438A5">
      <w:pPr>
        <w:overflowPunct/>
        <w:autoSpaceDE/>
        <w:autoSpaceDN/>
        <w:adjustRightInd/>
        <w:spacing w:after="200"/>
        <w:contextualSpacing/>
        <w:textAlignment w:val="auto"/>
        <w:rPr>
          <w:rFonts w:cs="Arial"/>
        </w:rPr>
      </w:pPr>
      <w:r w:rsidRPr="00B83754">
        <w:rPr>
          <w:rFonts w:cs="Arial"/>
        </w:rPr>
        <w:t>52.</w:t>
      </w:r>
      <w:r w:rsidRPr="00B83754">
        <w:rPr>
          <w:rFonts w:cs="Arial"/>
        </w:rPr>
        <w:tab/>
        <w:t>In closing, Baroness Ramsay</w:t>
      </w:r>
      <w:r w:rsidR="00DD4CE1">
        <w:rPr>
          <w:rFonts w:cs="Arial"/>
        </w:rPr>
        <w:t xml:space="preserve"> of Cartvale</w:t>
      </w:r>
      <w:r w:rsidRPr="00B83754">
        <w:rPr>
          <w:rFonts w:cs="Arial"/>
        </w:rPr>
        <w:t xml:space="preserve"> thanked the Alba</w:t>
      </w:r>
      <w:r w:rsidR="00D65699">
        <w:rPr>
          <w:rFonts w:cs="Arial"/>
        </w:rPr>
        <w:t>nian hosts, the delegates, NATO </w:t>
      </w:r>
      <w:r w:rsidRPr="00B83754">
        <w:rPr>
          <w:rFonts w:cs="Arial"/>
        </w:rPr>
        <w:t>PA staff, and the interpreters.</w:t>
      </w:r>
    </w:p>
    <w:p w:rsidR="004438A5" w:rsidRPr="00B83754" w:rsidRDefault="004438A5" w:rsidP="004438A5">
      <w:pPr>
        <w:pStyle w:val="Heading3"/>
        <w:numPr>
          <w:ilvl w:val="0"/>
          <w:numId w:val="0"/>
        </w:numPr>
        <w:tabs>
          <w:tab w:val="left" w:pos="540"/>
        </w:tabs>
        <w:spacing w:after="200"/>
      </w:pPr>
    </w:p>
    <w:p w:rsidR="004438A5" w:rsidRPr="00B83754" w:rsidRDefault="004438A5" w:rsidP="004438A5">
      <w:pPr>
        <w:tabs>
          <w:tab w:val="left" w:pos="540"/>
        </w:tabs>
        <w:spacing w:after="200"/>
        <w:ind w:right="567"/>
        <w:jc w:val="center"/>
        <w:rPr>
          <w:rFonts w:cs="Arial"/>
          <w:iCs/>
        </w:rPr>
      </w:pPr>
      <w:r w:rsidRPr="00B83754">
        <w:rPr>
          <w:rFonts w:cs="Arial"/>
          <w:iCs/>
        </w:rPr>
        <w:t>_____________________</w:t>
      </w:r>
    </w:p>
    <w:p w:rsidR="004438A5" w:rsidRPr="00B83754" w:rsidRDefault="004438A5" w:rsidP="004438A5">
      <w:pPr>
        <w:tabs>
          <w:tab w:val="left" w:pos="540"/>
        </w:tabs>
        <w:spacing w:after="200"/>
        <w:ind w:right="567"/>
        <w:jc w:val="center"/>
        <w:rPr>
          <w:rFonts w:cs="Arial"/>
          <w:iCs/>
        </w:rPr>
      </w:pPr>
    </w:p>
    <w:p w:rsidR="001902B6" w:rsidRPr="00B83754" w:rsidRDefault="001902B6" w:rsidP="00A27DCC">
      <w:pPr>
        <w:tabs>
          <w:tab w:val="left" w:pos="540"/>
        </w:tabs>
        <w:spacing w:after="200"/>
        <w:ind w:right="567"/>
        <w:jc w:val="center"/>
        <w:rPr>
          <w:rFonts w:cs="Arial"/>
          <w:iCs/>
        </w:rPr>
      </w:pPr>
    </w:p>
    <w:sectPr w:rsidR="001902B6" w:rsidRPr="00B83754" w:rsidSect="008D4DF1">
      <w:headerReference w:type="default" r:id="rId16"/>
      <w:footerReference w:type="default" r:id="rId17"/>
      <w:pgSz w:w="11907" w:h="16840" w:code="9"/>
      <w:pgMar w:top="567" w:right="1134" w:bottom="1134" w:left="1134" w:header="850" w:footer="567" w:gutter="0"/>
      <w:paperSrc w:first="1" w:other="1"/>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E63" w:rsidRDefault="004A0E63">
      <w:r>
        <w:separator/>
      </w:r>
    </w:p>
  </w:endnote>
  <w:endnote w:type="continuationSeparator" w:id="0">
    <w:p w:rsidR="004A0E63" w:rsidRDefault="004A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92" w:rsidRDefault="00EF3092" w:rsidP="008D4DF1">
    <w:pPr>
      <w:pStyle w:val="Footer"/>
      <w:jc w:val="center"/>
    </w:pPr>
  </w:p>
  <w:p w:rsidR="00EF3092" w:rsidRDefault="00EF3092" w:rsidP="008D4DF1">
    <w:pPr>
      <w:pStyle w:val="Footer"/>
      <w:jc w:val="center"/>
    </w:pPr>
    <w:r>
      <w:fldChar w:fldCharType="begin"/>
    </w:r>
    <w:r>
      <w:instrText xml:space="preserve"> PAGE   \* MERGEFORMAT </w:instrText>
    </w:r>
    <w:r>
      <w:fldChar w:fldCharType="separate"/>
    </w:r>
    <w:r w:rsidR="00B46A2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33" w:rsidRDefault="00EE0D33" w:rsidP="008D4DF1">
    <w:pPr>
      <w:pStyle w:val="Footer"/>
      <w:jc w:val="center"/>
    </w:pPr>
    <w:r>
      <w:fldChar w:fldCharType="begin"/>
    </w:r>
    <w:r>
      <w:instrText xml:space="preserve"> PAGE   \* MERGEFORMAT </w:instrText>
    </w:r>
    <w:r>
      <w:fldChar w:fldCharType="separate"/>
    </w:r>
    <w:r w:rsidR="00542104">
      <w:rPr>
        <w:noProof/>
      </w:rPr>
      <w:t>ii</w:t>
    </w:r>
    <w:r>
      <w:rPr>
        <w:noProof/>
      </w:rPr>
      <w:fldChar w:fldCharType="end"/>
    </w:r>
  </w:p>
  <w:p w:rsidR="00EE0D33" w:rsidRDefault="00EE0D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33" w:rsidRPr="00A8166B" w:rsidRDefault="00EE0D33" w:rsidP="008D4DF1">
    <w:pPr>
      <w:pStyle w:val="Footer"/>
      <w:jc w:val="center"/>
    </w:pPr>
    <w:r w:rsidRPr="00A8166B">
      <w:fldChar w:fldCharType="begin"/>
    </w:r>
    <w:r w:rsidRPr="00A8166B">
      <w:instrText xml:space="preserve"> PAGE   \* MERGEFORMAT </w:instrText>
    </w:r>
    <w:r w:rsidRPr="00A8166B">
      <w:fldChar w:fldCharType="separate"/>
    </w:r>
    <w:r>
      <w:rPr>
        <w:noProof/>
      </w:rPr>
      <w:t>i</w:t>
    </w:r>
    <w:r w:rsidRPr="00A8166B">
      <w:rPr>
        <w:noProof/>
      </w:rPr>
      <w:fldChar w:fldCharType="end"/>
    </w:r>
  </w:p>
  <w:p w:rsidR="00EE0D33" w:rsidRDefault="00EE0D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92" w:rsidRDefault="00EF3092" w:rsidP="008D4DF1">
    <w:pPr>
      <w:pStyle w:val="Footer"/>
      <w:jc w:val="center"/>
    </w:pPr>
  </w:p>
  <w:p w:rsidR="00EF3092" w:rsidRPr="00A8166B" w:rsidRDefault="00EF3092" w:rsidP="008D4DF1">
    <w:pPr>
      <w:pStyle w:val="Footer"/>
      <w:jc w:val="center"/>
    </w:pPr>
    <w:r w:rsidRPr="00A8166B">
      <w:fldChar w:fldCharType="begin"/>
    </w:r>
    <w:r w:rsidRPr="00A8166B">
      <w:instrText xml:space="preserve"> PAGE   \* MERGEFORMAT </w:instrText>
    </w:r>
    <w:r w:rsidRPr="00A8166B">
      <w:fldChar w:fldCharType="separate"/>
    </w:r>
    <w:r w:rsidR="00542104">
      <w:rPr>
        <w:noProof/>
      </w:rPr>
      <w:t>8</w:t>
    </w:r>
    <w:r w:rsidRPr="00A8166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E63" w:rsidRDefault="004A0E63">
      <w:r>
        <w:separator/>
      </w:r>
    </w:p>
  </w:footnote>
  <w:footnote w:type="continuationSeparator" w:id="0">
    <w:p w:rsidR="004A0E63" w:rsidRDefault="004A0E63">
      <w:r>
        <w:continuationSeparator/>
      </w:r>
    </w:p>
  </w:footnote>
  <w:footnote w:id="1">
    <w:p w:rsidR="00DB7AD7" w:rsidRPr="00F54D62" w:rsidRDefault="00DB7AD7" w:rsidP="00DB7AD7">
      <w:pPr>
        <w:pStyle w:val="FootnoteText"/>
        <w:rPr>
          <w:lang w:val="en-US"/>
        </w:rPr>
      </w:pPr>
      <w:r>
        <w:rPr>
          <w:rStyle w:val="FootnoteReference"/>
        </w:rPr>
        <w:footnoteRef/>
      </w:r>
      <w:r>
        <w:t xml:space="preserve"> </w:t>
      </w:r>
      <w:r>
        <w:rPr>
          <w:rFonts w:cs="Arial"/>
        </w:rPr>
        <w:t>Turkey recognises the Republic of Macedonia with its constitutional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92" w:rsidRDefault="00EF30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3092" w:rsidRDefault="00EF3092">
    <w:pPr>
      <w:pStyle w:val="Header"/>
      <w:rPr>
        <w:rStyle w:val="PageNumber"/>
      </w:rPr>
    </w:pPr>
  </w:p>
  <w:p w:rsidR="00EF3092" w:rsidRDefault="00EF30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0D" w:rsidRPr="00C9410D" w:rsidRDefault="00C9410D" w:rsidP="00C9410D">
    <w:pPr>
      <w:pStyle w:val="Header"/>
      <w:tabs>
        <w:tab w:val="left" w:pos="540"/>
      </w:tabs>
      <w:spacing w:after="200"/>
      <w:rPr>
        <w:rFonts w:cs="Arial"/>
      </w:rPr>
    </w:pPr>
    <w:r>
      <w:rPr>
        <w:rFonts w:cs="Arial"/>
      </w:rPr>
      <w:t>124 STC 16 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33" w:rsidRDefault="00EE0D33" w:rsidP="00322545">
    <w:pPr>
      <w:pStyle w:val="Header"/>
      <w:rPr>
        <w:lang w:val="fr-BE"/>
      </w:rPr>
    </w:pPr>
    <w:r>
      <w:rPr>
        <w:lang w:val="fr-BE"/>
      </w:rPr>
      <w:t>124 STC 16 E</w:t>
    </w:r>
  </w:p>
  <w:p w:rsidR="007320D6" w:rsidRPr="001E5B7F" w:rsidRDefault="007320D6" w:rsidP="00322545">
    <w:pPr>
      <w:pStyle w:val="Header"/>
      <w:rPr>
        <w:lang w:val="fr-BE"/>
      </w:rPr>
    </w:pPr>
  </w:p>
  <w:p w:rsidR="00EE0D33" w:rsidRDefault="00EE0D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33" w:rsidRPr="001E5B7F" w:rsidRDefault="00EE0D33" w:rsidP="00322545">
    <w:pPr>
      <w:pStyle w:val="Header"/>
      <w:rPr>
        <w:lang w:val="fr-BE"/>
      </w:rPr>
    </w:pPr>
    <w:r>
      <w:rPr>
        <w:lang w:val="fr-BE"/>
      </w:rPr>
      <w:t>122 PC 16 E</w:t>
    </w:r>
  </w:p>
  <w:p w:rsidR="00EE0D33" w:rsidRDefault="00EE0D33">
    <w:pPr>
      <w:pStyle w:val="Header"/>
    </w:pPr>
  </w:p>
  <w:p w:rsidR="00EE0D33" w:rsidRDefault="00EE0D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8A5" w:rsidRDefault="004438A5" w:rsidP="004438A5">
    <w:pPr>
      <w:pStyle w:val="Header"/>
      <w:rPr>
        <w:lang w:val="fr-BE"/>
      </w:rPr>
    </w:pPr>
    <w:r>
      <w:rPr>
        <w:lang w:val="fr-BE"/>
      </w:rPr>
      <w:t>124 STC 16 E</w:t>
    </w:r>
  </w:p>
  <w:p w:rsidR="004438A5" w:rsidRDefault="004438A5" w:rsidP="004438A5">
    <w:pPr>
      <w:pStyle w:val="Header"/>
      <w:rPr>
        <w:lang w:val="fr-BE"/>
      </w:rPr>
    </w:pPr>
  </w:p>
  <w:p w:rsidR="00E95F90" w:rsidRPr="001E5B7F" w:rsidRDefault="00E95F90" w:rsidP="004438A5">
    <w:pPr>
      <w:pStyle w:val="Header"/>
      <w:rPr>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CA9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8327D"/>
    <w:multiLevelType w:val="hybridMultilevel"/>
    <w:tmpl w:val="D81093C8"/>
    <w:lvl w:ilvl="0" w:tplc="2696AE22">
      <w:start w:val="1"/>
      <w:numFmt w:val="upperLetter"/>
      <w:lvlText w:val="%1."/>
      <w:lvlJc w:val="left"/>
      <w:pPr>
        <w:tabs>
          <w:tab w:val="num" w:pos="567"/>
        </w:tabs>
        <w:ind w:left="567" w:hanging="567"/>
      </w:pPr>
      <w:rPr>
        <w:rFonts w:ascii="Arial (W1)" w:hAnsi="Arial (W1)" w:hint="default"/>
        <w:b/>
        <w:i w:val="0"/>
        <w:caps/>
        <w:strike w:val="0"/>
        <w:dstrike w:val="0"/>
        <w:vanish w:val="0"/>
        <w:color w:val="00000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C37875"/>
    <w:multiLevelType w:val="hybridMultilevel"/>
    <w:tmpl w:val="2C960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F4C19"/>
    <w:multiLevelType w:val="hybridMultilevel"/>
    <w:tmpl w:val="5B183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663F2C"/>
    <w:multiLevelType w:val="hybridMultilevel"/>
    <w:tmpl w:val="228C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4A25CF0"/>
    <w:multiLevelType w:val="multilevel"/>
    <w:tmpl w:val="F8D6C4E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08BB1274"/>
    <w:multiLevelType w:val="hybridMultilevel"/>
    <w:tmpl w:val="238E8696"/>
    <w:lvl w:ilvl="0" w:tplc="4D0C5D12">
      <w:start w:val="1"/>
      <w:numFmt w:val="lowerLetter"/>
      <w:lvlText w:val="%1."/>
      <w:lvlJc w:val="left"/>
      <w:pPr>
        <w:tabs>
          <w:tab w:val="num" w:pos="567"/>
        </w:tabs>
        <w:ind w:left="567" w:hanging="567"/>
      </w:pPr>
      <w:rPr>
        <w:rFonts w:ascii="Arial" w:hAnsi="Arial" w:hint="default"/>
        <w:b/>
        <w:i/>
        <w:caps w:val="0"/>
        <w:strike w:val="0"/>
        <w:dstrike w:val="0"/>
        <w:vanish w:val="0"/>
        <w:color w:val="00000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8F0AF4"/>
    <w:multiLevelType w:val="hybridMultilevel"/>
    <w:tmpl w:val="C94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BD72B7"/>
    <w:multiLevelType w:val="hybridMultilevel"/>
    <w:tmpl w:val="47FA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E9032F"/>
    <w:multiLevelType w:val="hybridMultilevel"/>
    <w:tmpl w:val="281E9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C05231"/>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20B90846"/>
    <w:multiLevelType w:val="hybridMultilevel"/>
    <w:tmpl w:val="5128F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5436E"/>
    <w:multiLevelType w:val="hybridMultilevel"/>
    <w:tmpl w:val="E0F477C4"/>
    <w:lvl w:ilvl="0" w:tplc="42D69A14">
      <w:start w:val="1"/>
      <w:numFmt w:val="decimal"/>
      <w:lvlText w:val="%1."/>
      <w:lvlJc w:val="left"/>
      <w:pPr>
        <w:tabs>
          <w:tab w:val="num" w:pos="567"/>
        </w:tabs>
        <w:ind w:left="567" w:hanging="567"/>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5E7DB1"/>
    <w:multiLevelType w:val="hybridMultilevel"/>
    <w:tmpl w:val="881A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895B37"/>
    <w:multiLevelType w:val="hybridMultilevel"/>
    <w:tmpl w:val="47AA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A951A8"/>
    <w:multiLevelType w:val="hybridMultilevel"/>
    <w:tmpl w:val="CC30E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608CB"/>
    <w:multiLevelType w:val="multilevel"/>
    <w:tmpl w:val="F7D09DC4"/>
    <w:lvl w:ilvl="0">
      <w:start w:val="1"/>
      <w:numFmt w:val="upperRoman"/>
      <w:lvlText w:val="%1."/>
      <w:lvlJc w:val="right"/>
      <w:pPr>
        <w:ind w:left="357" w:hanging="357"/>
      </w:pPr>
      <w:rPr>
        <w:rFonts w:ascii="Arial" w:hAnsi="Arial" w:hint="default"/>
        <w:b/>
        <w:i w:val="0"/>
        <w:sz w:val="22"/>
      </w:rPr>
    </w:lvl>
    <w:lvl w:ilvl="1">
      <w:start w:val="1"/>
      <w:numFmt w:val="decimal"/>
      <w:lvlRestart w:val="0"/>
      <w:lvlText w:val="%2."/>
      <w:lvlJc w:val="right"/>
      <w:pPr>
        <w:ind w:left="357" w:hanging="357"/>
      </w:pPr>
      <w:rPr>
        <w:rFonts w:ascii="Arial" w:hAnsi="Arial" w:hint="default"/>
        <w:b w:val="0"/>
        <w:sz w:val="22"/>
      </w:rPr>
    </w:lvl>
    <w:lvl w:ilvl="2">
      <w:start w:val="1"/>
      <w:numFmt w:val="lowerRoman"/>
      <w:lvlText w:val="%3."/>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7">
    <w:nsid w:val="3E1617FA"/>
    <w:multiLevelType w:val="multilevel"/>
    <w:tmpl w:val="07021F2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nsid w:val="44C04270"/>
    <w:multiLevelType w:val="hybridMultilevel"/>
    <w:tmpl w:val="35AC8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111B0"/>
    <w:multiLevelType w:val="hybridMultilevel"/>
    <w:tmpl w:val="9E10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8D1F71"/>
    <w:multiLevelType w:val="hybridMultilevel"/>
    <w:tmpl w:val="F1CEED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24FB2"/>
    <w:multiLevelType w:val="hybridMultilevel"/>
    <w:tmpl w:val="B9D48E68"/>
    <w:lvl w:ilvl="0" w:tplc="1FF8BF66">
      <w:start w:val="1"/>
      <w:numFmt w:val="upperRoman"/>
      <w:lvlText w:val="%1."/>
      <w:lvlJc w:val="left"/>
      <w:pPr>
        <w:tabs>
          <w:tab w:val="num" w:pos="567"/>
        </w:tabs>
        <w:ind w:left="567" w:hanging="567"/>
      </w:pPr>
      <w:rPr>
        <w:rFonts w:ascii="Arial (W1)" w:hAnsi="Arial (W1)" w:hint="default"/>
        <w:b/>
        <w:i w:val="0"/>
        <w:caps/>
        <w:strike w:val="0"/>
        <w:dstrike w:val="0"/>
        <w:vanish w:val="0"/>
        <w:color w:val="00000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79722C"/>
    <w:multiLevelType w:val="multilevel"/>
    <w:tmpl w:val="ED2EAE9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nsid w:val="59D343C5"/>
    <w:multiLevelType w:val="hybridMultilevel"/>
    <w:tmpl w:val="50CE4CF2"/>
    <w:lvl w:ilvl="0" w:tplc="532879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7B08B0"/>
    <w:multiLevelType w:val="multilevel"/>
    <w:tmpl w:val="FE62B002"/>
    <w:lvl w:ilvl="0">
      <w:start w:val="1"/>
      <w:numFmt w:val="upperRoman"/>
      <w:lvlText w:val="%1."/>
      <w:lvlJc w:val="right"/>
      <w:pPr>
        <w:ind w:left="357" w:hanging="357"/>
      </w:pPr>
      <w:rPr>
        <w:rFonts w:ascii="Arial" w:hAnsi="Arial" w:hint="default"/>
        <w:b/>
        <w:i w:val="0"/>
        <w:sz w:val="22"/>
      </w:rPr>
    </w:lvl>
    <w:lvl w:ilvl="1">
      <w:start w:val="1"/>
      <w:numFmt w:val="decimal"/>
      <w:lvlRestart w:val="0"/>
      <w:lvlText w:val="%2."/>
      <w:lvlJc w:val="right"/>
      <w:pPr>
        <w:ind w:left="357" w:hanging="357"/>
      </w:pPr>
      <w:rPr>
        <w:rFonts w:ascii="Arial" w:hAnsi="Arial" w:hint="default"/>
        <w:sz w:val="22"/>
      </w:rPr>
    </w:lvl>
    <w:lvl w:ilvl="2">
      <w:start w:val="1"/>
      <w:numFmt w:val="lowerRoman"/>
      <w:lvlText w:val="%3."/>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25">
    <w:nsid w:val="6D1F0A5F"/>
    <w:multiLevelType w:val="hybridMultilevel"/>
    <w:tmpl w:val="FAA2CE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32045C"/>
    <w:multiLevelType w:val="hybridMultilevel"/>
    <w:tmpl w:val="DE145D62"/>
    <w:lvl w:ilvl="0" w:tplc="AB240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5902B9"/>
    <w:multiLevelType w:val="hybridMultilevel"/>
    <w:tmpl w:val="24DA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B47432"/>
    <w:multiLevelType w:val="hybridMultilevel"/>
    <w:tmpl w:val="EBAA7B64"/>
    <w:lvl w:ilvl="0" w:tplc="4F8C0B82">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21289A"/>
    <w:multiLevelType w:val="hybridMultilevel"/>
    <w:tmpl w:val="96804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B53B28"/>
    <w:multiLevelType w:val="hybridMultilevel"/>
    <w:tmpl w:val="54E8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2"/>
  </w:num>
  <w:num w:numId="4">
    <w:abstractNumId w:val="6"/>
  </w:num>
  <w:num w:numId="5">
    <w:abstractNumId w:val="28"/>
  </w:num>
  <w:num w:numId="6">
    <w:abstractNumId w:val="17"/>
  </w:num>
  <w:num w:numId="7">
    <w:abstractNumId w:val="5"/>
  </w:num>
  <w:num w:numId="8">
    <w:abstractNumId w:val="10"/>
  </w:num>
  <w:num w:numId="9">
    <w:abstractNumId w:val="22"/>
  </w:num>
  <w:num w:numId="10">
    <w:abstractNumId w:val="23"/>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22"/>
  </w:num>
  <w:num w:numId="20">
    <w:abstractNumId w:val="2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7"/>
  </w:num>
  <w:num w:numId="31">
    <w:abstractNumId w:val="13"/>
  </w:num>
  <w:num w:numId="32">
    <w:abstractNumId w:val="8"/>
  </w:num>
  <w:num w:numId="33">
    <w:abstractNumId w:val="30"/>
  </w:num>
  <w:num w:numId="34">
    <w:abstractNumId w:val="4"/>
  </w:num>
  <w:num w:numId="35">
    <w:abstractNumId w:val="16"/>
  </w:num>
  <w:num w:numId="36">
    <w:abstractNumId w:val="9"/>
  </w:num>
  <w:num w:numId="37">
    <w:abstractNumId w:val="0"/>
  </w:num>
  <w:num w:numId="38">
    <w:abstractNumId w:val="24"/>
  </w:num>
  <w:num w:numId="39">
    <w:abstractNumId w:val="11"/>
  </w:num>
  <w:num w:numId="40">
    <w:abstractNumId w:val="26"/>
  </w:num>
  <w:num w:numId="41">
    <w:abstractNumId w:val="18"/>
  </w:num>
  <w:num w:numId="42">
    <w:abstractNumId w:val="29"/>
  </w:num>
  <w:num w:numId="43">
    <w:abstractNumId w:val="20"/>
  </w:num>
  <w:num w:numId="44">
    <w:abstractNumId w:val="25"/>
  </w:num>
  <w:num w:numId="45">
    <w:abstractNumId w:val="3"/>
  </w:num>
  <w:num w:numId="46">
    <w:abstractNumId w:val="15"/>
  </w:num>
  <w:num w:numId="47">
    <w:abstractNumId w:val="14"/>
  </w:num>
  <w:num w:numId="48">
    <w:abstractNumId w:val="19"/>
  </w:num>
  <w:num w:numId="49">
    <w:abstractNumId w:val="27"/>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grammar="clean"/>
  <w:attachedTemplate r:id="rId1"/>
  <w:doNotTrackMoves/>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F54"/>
    <w:rsid w:val="000008BF"/>
    <w:rsid w:val="0000655A"/>
    <w:rsid w:val="000104BC"/>
    <w:rsid w:val="000118CE"/>
    <w:rsid w:val="000212B9"/>
    <w:rsid w:val="000230AC"/>
    <w:rsid w:val="000247BA"/>
    <w:rsid w:val="00025DBF"/>
    <w:rsid w:val="00025E44"/>
    <w:rsid w:val="00036BC6"/>
    <w:rsid w:val="00053299"/>
    <w:rsid w:val="00056241"/>
    <w:rsid w:val="00056DF8"/>
    <w:rsid w:val="00057BDA"/>
    <w:rsid w:val="00064B3F"/>
    <w:rsid w:val="00065AC8"/>
    <w:rsid w:val="00066B37"/>
    <w:rsid w:val="00072BA3"/>
    <w:rsid w:val="00076CFC"/>
    <w:rsid w:val="00083DC5"/>
    <w:rsid w:val="00090F1A"/>
    <w:rsid w:val="00091465"/>
    <w:rsid w:val="000976CD"/>
    <w:rsid w:val="000A408F"/>
    <w:rsid w:val="000A4988"/>
    <w:rsid w:val="000B7241"/>
    <w:rsid w:val="000B7BB8"/>
    <w:rsid w:val="000C2B30"/>
    <w:rsid w:val="000C2C59"/>
    <w:rsid w:val="000C5379"/>
    <w:rsid w:val="000D7D86"/>
    <w:rsid w:val="000F0ADD"/>
    <w:rsid w:val="000F26C2"/>
    <w:rsid w:val="0010066B"/>
    <w:rsid w:val="001030C3"/>
    <w:rsid w:val="0010343C"/>
    <w:rsid w:val="001035AA"/>
    <w:rsid w:val="00105739"/>
    <w:rsid w:val="0011488E"/>
    <w:rsid w:val="0013700D"/>
    <w:rsid w:val="00137EE4"/>
    <w:rsid w:val="00150D4B"/>
    <w:rsid w:val="0015523D"/>
    <w:rsid w:val="00156D3D"/>
    <w:rsid w:val="001578D9"/>
    <w:rsid w:val="001658D8"/>
    <w:rsid w:val="00184561"/>
    <w:rsid w:val="001902B6"/>
    <w:rsid w:val="00195894"/>
    <w:rsid w:val="001A2572"/>
    <w:rsid w:val="001A36F5"/>
    <w:rsid w:val="001A382D"/>
    <w:rsid w:val="001B300C"/>
    <w:rsid w:val="001B62E2"/>
    <w:rsid w:val="001C139B"/>
    <w:rsid w:val="001F02B0"/>
    <w:rsid w:val="001F5567"/>
    <w:rsid w:val="0020219A"/>
    <w:rsid w:val="002046AC"/>
    <w:rsid w:val="00204B9A"/>
    <w:rsid w:val="0020528D"/>
    <w:rsid w:val="00205E41"/>
    <w:rsid w:val="0020611C"/>
    <w:rsid w:val="00206ED7"/>
    <w:rsid w:val="00211B16"/>
    <w:rsid w:val="00230BD0"/>
    <w:rsid w:val="00235D08"/>
    <w:rsid w:val="002406A5"/>
    <w:rsid w:val="00241FD4"/>
    <w:rsid w:val="00251CCC"/>
    <w:rsid w:val="00253E68"/>
    <w:rsid w:val="0025418D"/>
    <w:rsid w:val="00265D35"/>
    <w:rsid w:val="00266EC0"/>
    <w:rsid w:val="002818B7"/>
    <w:rsid w:val="00282260"/>
    <w:rsid w:val="00284614"/>
    <w:rsid w:val="0028772A"/>
    <w:rsid w:val="00291823"/>
    <w:rsid w:val="002967B1"/>
    <w:rsid w:val="0029755A"/>
    <w:rsid w:val="002A466D"/>
    <w:rsid w:val="002A79BC"/>
    <w:rsid w:val="002B3F13"/>
    <w:rsid w:val="002D1BB9"/>
    <w:rsid w:val="002D4067"/>
    <w:rsid w:val="002F197A"/>
    <w:rsid w:val="003002F4"/>
    <w:rsid w:val="00322545"/>
    <w:rsid w:val="0034323D"/>
    <w:rsid w:val="00353021"/>
    <w:rsid w:val="00372CCC"/>
    <w:rsid w:val="0038121C"/>
    <w:rsid w:val="0039028A"/>
    <w:rsid w:val="00391F06"/>
    <w:rsid w:val="003A401F"/>
    <w:rsid w:val="003A643F"/>
    <w:rsid w:val="003A6A45"/>
    <w:rsid w:val="003B151A"/>
    <w:rsid w:val="003B1529"/>
    <w:rsid w:val="003B19F6"/>
    <w:rsid w:val="003B5711"/>
    <w:rsid w:val="003C1F55"/>
    <w:rsid w:val="003C246A"/>
    <w:rsid w:val="003C29D9"/>
    <w:rsid w:val="003C47CA"/>
    <w:rsid w:val="003D02C1"/>
    <w:rsid w:val="003F031E"/>
    <w:rsid w:val="003F5A6E"/>
    <w:rsid w:val="003F5EF2"/>
    <w:rsid w:val="003F7F87"/>
    <w:rsid w:val="004017C5"/>
    <w:rsid w:val="00403CAA"/>
    <w:rsid w:val="00405C7A"/>
    <w:rsid w:val="00407AB0"/>
    <w:rsid w:val="00420B3F"/>
    <w:rsid w:val="004326EB"/>
    <w:rsid w:val="004438A5"/>
    <w:rsid w:val="004533C4"/>
    <w:rsid w:val="00455F4C"/>
    <w:rsid w:val="0045607C"/>
    <w:rsid w:val="00456C7E"/>
    <w:rsid w:val="004769A8"/>
    <w:rsid w:val="004847CB"/>
    <w:rsid w:val="00484EB4"/>
    <w:rsid w:val="00486D2C"/>
    <w:rsid w:val="0049586D"/>
    <w:rsid w:val="00496FFB"/>
    <w:rsid w:val="004978A7"/>
    <w:rsid w:val="004A0E63"/>
    <w:rsid w:val="004A3415"/>
    <w:rsid w:val="004A5B75"/>
    <w:rsid w:val="004B0A1A"/>
    <w:rsid w:val="004B18F8"/>
    <w:rsid w:val="004C112B"/>
    <w:rsid w:val="004C27EE"/>
    <w:rsid w:val="004D0808"/>
    <w:rsid w:val="004D4520"/>
    <w:rsid w:val="004F06BF"/>
    <w:rsid w:val="004F40C7"/>
    <w:rsid w:val="004F466D"/>
    <w:rsid w:val="005008BE"/>
    <w:rsid w:val="005054AD"/>
    <w:rsid w:val="00505EA2"/>
    <w:rsid w:val="005105E8"/>
    <w:rsid w:val="00526B4C"/>
    <w:rsid w:val="005277A2"/>
    <w:rsid w:val="0053047F"/>
    <w:rsid w:val="005313D2"/>
    <w:rsid w:val="00535C26"/>
    <w:rsid w:val="00541080"/>
    <w:rsid w:val="00542104"/>
    <w:rsid w:val="00545EAC"/>
    <w:rsid w:val="005501BB"/>
    <w:rsid w:val="00561EC9"/>
    <w:rsid w:val="00563BC3"/>
    <w:rsid w:val="00564064"/>
    <w:rsid w:val="00577C29"/>
    <w:rsid w:val="00585321"/>
    <w:rsid w:val="005870AC"/>
    <w:rsid w:val="00592A31"/>
    <w:rsid w:val="005A0743"/>
    <w:rsid w:val="005A4CB0"/>
    <w:rsid w:val="005B647D"/>
    <w:rsid w:val="005C1A7A"/>
    <w:rsid w:val="005D02B7"/>
    <w:rsid w:val="005D403B"/>
    <w:rsid w:val="005E0E2D"/>
    <w:rsid w:val="005E4899"/>
    <w:rsid w:val="005E634A"/>
    <w:rsid w:val="00603FC2"/>
    <w:rsid w:val="006042F9"/>
    <w:rsid w:val="00606455"/>
    <w:rsid w:val="00611616"/>
    <w:rsid w:val="00612FB7"/>
    <w:rsid w:val="006171B8"/>
    <w:rsid w:val="00621AE6"/>
    <w:rsid w:val="00624C1E"/>
    <w:rsid w:val="0062519D"/>
    <w:rsid w:val="0062747A"/>
    <w:rsid w:val="006342E9"/>
    <w:rsid w:val="00635398"/>
    <w:rsid w:val="00647147"/>
    <w:rsid w:val="0065003D"/>
    <w:rsid w:val="00650627"/>
    <w:rsid w:val="006546DD"/>
    <w:rsid w:val="0065698F"/>
    <w:rsid w:val="00661389"/>
    <w:rsid w:val="006617CF"/>
    <w:rsid w:val="00675127"/>
    <w:rsid w:val="00683DE9"/>
    <w:rsid w:val="0068431D"/>
    <w:rsid w:val="00693763"/>
    <w:rsid w:val="006C13CC"/>
    <w:rsid w:val="006D0B25"/>
    <w:rsid w:val="006D1852"/>
    <w:rsid w:val="006D5ABC"/>
    <w:rsid w:val="006F273E"/>
    <w:rsid w:val="006F64D5"/>
    <w:rsid w:val="00701D70"/>
    <w:rsid w:val="00704118"/>
    <w:rsid w:val="00716A20"/>
    <w:rsid w:val="0072066A"/>
    <w:rsid w:val="00721E37"/>
    <w:rsid w:val="007320D6"/>
    <w:rsid w:val="0074059C"/>
    <w:rsid w:val="007553E7"/>
    <w:rsid w:val="00756C05"/>
    <w:rsid w:val="00763B9F"/>
    <w:rsid w:val="007647C0"/>
    <w:rsid w:val="00770EBB"/>
    <w:rsid w:val="00772D00"/>
    <w:rsid w:val="00782FC2"/>
    <w:rsid w:val="00797093"/>
    <w:rsid w:val="007A038E"/>
    <w:rsid w:val="007B14A7"/>
    <w:rsid w:val="007B195F"/>
    <w:rsid w:val="007B25E1"/>
    <w:rsid w:val="007B3CD0"/>
    <w:rsid w:val="007B6EC3"/>
    <w:rsid w:val="007B78EC"/>
    <w:rsid w:val="007C3567"/>
    <w:rsid w:val="007C44FD"/>
    <w:rsid w:val="007D79CD"/>
    <w:rsid w:val="007E0922"/>
    <w:rsid w:val="007E1499"/>
    <w:rsid w:val="007F61FB"/>
    <w:rsid w:val="007F7DB7"/>
    <w:rsid w:val="00802D78"/>
    <w:rsid w:val="00815DAC"/>
    <w:rsid w:val="00816866"/>
    <w:rsid w:val="00820AB7"/>
    <w:rsid w:val="00825087"/>
    <w:rsid w:val="00825108"/>
    <w:rsid w:val="008304CD"/>
    <w:rsid w:val="00834BF4"/>
    <w:rsid w:val="00840CF2"/>
    <w:rsid w:val="00843419"/>
    <w:rsid w:val="00855C98"/>
    <w:rsid w:val="008710AA"/>
    <w:rsid w:val="0087305A"/>
    <w:rsid w:val="00874BE8"/>
    <w:rsid w:val="00877798"/>
    <w:rsid w:val="00880A32"/>
    <w:rsid w:val="00885C79"/>
    <w:rsid w:val="00890F65"/>
    <w:rsid w:val="00892DFD"/>
    <w:rsid w:val="00893274"/>
    <w:rsid w:val="0089794D"/>
    <w:rsid w:val="008A092C"/>
    <w:rsid w:val="008A19AC"/>
    <w:rsid w:val="008A295A"/>
    <w:rsid w:val="008A2A37"/>
    <w:rsid w:val="008A3401"/>
    <w:rsid w:val="008A5BC3"/>
    <w:rsid w:val="008A7F9B"/>
    <w:rsid w:val="008B2529"/>
    <w:rsid w:val="008C0715"/>
    <w:rsid w:val="008C2BC5"/>
    <w:rsid w:val="008C2DC9"/>
    <w:rsid w:val="008C2EE5"/>
    <w:rsid w:val="008C36AF"/>
    <w:rsid w:val="008D4DF1"/>
    <w:rsid w:val="008D56DB"/>
    <w:rsid w:val="008E4FF0"/>
    <w:rsid w:val="008F158F"/>
    <w:rsid w:val="008F1F7F"/>
    <w:rsid w:val="008F6569"/>
    <w:rsid w:val="00900B8E"/>
    <w:rsid w:val="00907A04"/>
    <w:rsid w:val="009119E6"/>
    <w:rsid w:val="00914488"/>
    <w:rsid w:val="00914F17"/>
    <w:rsid w:val="0092288A"/>
    <w:rsid w:val="00926D21"/>
    <w:rsid w:val="009319A0"/>
    <w:rsid w:val="009404B8"/>
    <w:rsid w:val="00945124"/>
    <w:rsid w:val="00956443"/>
    <w:rsid w:val="009658D4"/>
    <w:rsid w:val="00976C75"/>
    <w:rsid w:val="0098111E"/>
    <w:rsid w:val="0098259C"/>
    <w:rsid w:val="00984AC3"/>
    <w:rsid w:val="009863B1"/>
    <w:rsid w:val="00995807"/>
    <w:rsid w:val="009A43C7"/>
    <w:rsid w:val="009A7DA8"/>
    <w:rsid w:val="009B0C79"/>
    <w:rsid w:val="009B6646"/>
    <w:rsid w:val="009C66D3"/>
    <w:rsid w:val="009D1CF8"/>
    <w:rsid w:val="009E248A"/>
    <w:rsid w:val="009F17E0"/>
    <w:rsid w:val="00A01B87"/>
    <w:rsid w:val="00A2338A"/>
    <w:rsid w:val="00A25539"/>
    <w:rsid w:val="00A2557E"/>
    <w:rsid w:val="00A25A4E"/>
    <w:rsid w:val="00A27DCC"/>
    <w:rsid w:val="00A33538"/>
    <w:rsid w:val="00A36FD8"/>
    <w:rsid w:val="00A374BF"/>
    <w:rsid w:val="00A374E7"/>
    <w:rsid w:val="00A4598F"/>
    <w:rsid w:val="00A465BD"/>
    <w:rsid w:val="00A47AD3"/>
    <w:rsid w:val="00A52EB9"/>
    <w:rsid w:val="00A562A1"/>
    <w:rsid w:val="00A56BD5"/>
    <w:rsid w:val="00A571E6"/>
    <w:rsid w:val="00A621EE"/>
    <w:rsid w:val="00A8166B"/>
    <w:rsid w:val="00A86AFF"/>
    <w:rsid w:val="00A8772A"/>
    <w:rsid w:val="00A903A2"/>
    <w:rsid w:val="00A9056D"/>
    <w:rsid w:val="00A90B42"/>
    <w:rsid w:val="00AA2595"/>
    <w:rsid w:val="00AA308C"/>
    <w:rsid w:val="00AA362C"/>
    <w:rsid w:val="00AA6684"/>
    <w:rsid w:val="00AB1EA6"/>
    <w:rsid w:val="00AC38D3"/>
    <w:rsid w:val="00AC60BD"/>
    <w:rsid w:val="00AC7D88"/>
    <w:rsid w:val="00AD709F"/>
    <w:rsid w:val="00AD7B5C"/>
    <w:rsid w:val="00AE41F4"/>
    <w:rsid w:val="00B020DB"/>
    <w:rsid w:val="00B03CDC"/>
    <w:rsid w:val="00B073D9"/>
    <w:rsid w:val="00B262E4"/>
    <w:rsid w:val="00B33433"/>
    <w:rsid w:val="00B4105E"/>
    <w:rsid w:val="00B46A2B"/>
    <w:rsid w:val="00B539FE"/>
    <w:rsid w:val="00B54EF2"/>
    <w:rsid w:val="00B561E7"/>
    <w:rsid w:val="00B56411"/>
    <w:rsid w:val="00B63B4F"/>
    <w:rsid w:val="00B66204"/>
    <w:rsid w:val="00B71D11"/>
    <w:rsid w:val="00B73AEC"/>
    <w:rsid w:val="00B7701E"/>
    <w:rsid w:val="00B80495"/>
    <w:rsid w:val="00B83176"/>
    <w:rsid w:val="00B83754"/>
    <w:rsid w:val="00B952B9"/>
    <w:rsid w:val="00B96B72"/>
    <w:rsid w:val="00BA00FD"/>
    <w:rsid w:val="00BA08E4"/>
    <w:rsid w:val="00BA1F5A"/>
    <w:rsid w:val="00BA363A"/>
    <w:rsid w:val="00BD1006"/>
    <w:rsid w:val="00BE6605"/>
    <w:rsid w:val="00BF0048"/>
    <w:rsid w:val="00C00EFF"/>
    <w:rsid w:val="00C036F6"/>
    <w:rsid w:val="00C13EE9"/>
    <w:rsid w:val="00C1405F"/>
    <w:rsid w:val="00C15F9A"/>
    <w:rsid w:val="00C171D6"/>
    <w:rsid w:val="00C32E2A"/>
    <w:rsid w:val="00C45D53"/>
    <w:rsid w:val="00C6326A"/>
    <w:rsid w:val="00C7361C"/>
    <w:rsid w:val="00C74A68"/>
    <w:rsid w:val="00C80DF1"/>
    <w:rsid w:val="00C82932"/>
    <w:rsid w:val="00C90A96"/>
    <w:rsid w:val="00C90D82"/>
    <w:rsid w:val="00C9410D"/>
    <w:rsid w:val="00C94E1C"/>
    <w:rsid w:val="00CA2FA0"/>
    <w:rsid w:val="00CB3F9A"/>
    <w:rsid w:val="00CD4C76"/>
    <w:rsid w:val="00CD58D6"/>
    <w:rsid w:val="00CE5A33"/>
    <w:rsid w:val="00CE5ED6"/>
    <w:rsid w:val="00CF0833"/>
    <w:rsid w:val="00CF6AB1"/>
    <w:rsid w:val="00D01965"/>
    <w:rsid w:val="00D10AE4"/>
    <w:rsid w:val="00D11DCF"/>
    <w:rsid w:val="00D166B4"/>
    <w:rsid w:val="00D219EB"/>
    <w:rsid w:val="00D30E3C"/>
    <w:rsid w:val="00D3359B"/>
    <w:rsid w:val="00D42252"/>
    <w:rsid w:val="00D4758A"/>
    <w:rsid w:val="00D627ED"/>
    <w:rsid w:val="00D62AE6"/>
    <w:rsid w:val="00D6358E"/>
    <w:rsid w:val="00D63B53"/>
    <w:rsid w:val="00D65139"/>
    <w:rsid w:val="00D65699"/>
    <w:rsid w:val="00D7324B"/>
    <w:rsid w:val="00D774BF"/>
    <w:rsid w:val="00D93769"/>
    <w:rsid w:val="00D95126"/>
    <w:rsid w:val="00D976C2"/>
    <w:rsid w:val="00DA033C"/>
    <w:rsid w:val="00DA1732"/>
    <w:rsid w:val="00DB3764"/>
    <w:rsid w:val="00DB7AD7"/>
    <w:rsid w:val="00DC70BD"/>
    <w:rsid w:val="00DC7A40"/>
    <w:rsid w:val="00DD0AB6"/>
    <w:rsid w:val="00DD4CE1"/>
    <w:rsid w:val="00DD6B79"/>
    <w:rsid w:val="00DE007C"/>
    <w:rsid w:val="00DE6BC3"/>
    <w:rsid w:val="00E00D06"/>
    <w:rsid w:val="00E01E8D"/>
    <w:rsid w:val="00E10829"/>
    <w:rsid w:val="00E1371C"/>
    <w:rsid w:val="00E21CBC"/>
    <w:rsid w:val="00E31E74"/>
    <w:rsid w:val="00E435EA"/>
    <w:rsid w:val="00E51979"/>
    <w:rsid w:val="00E57D95"/>
    <w:rsid w:val="00E875D0"/>
    <w:rsid w:val="00E87A97"/>
    <w:rsid w:val="00E942E1"/>
    <w:rsid w:val="00E95F90"/>
    <w:rsid w:val="00EA4F54"/>
    <w:rsid w:val="00EA50DF"/>
    <w:rsid w:val="00EB228D"/>
    <w:rsid w:val="00EB2EDB"/>
    <w:rsid w:val="00EC149D"/>
    <w:rsid w:val="00EC7EF6"/>
    <w:rsid w:val="00ED757B"/>
    <w:rsid w:val="00EE0D33"/>
    <w:rsid w:val="00EE6894"/>
    <w:rsid w:val="00EF031F"/>
    <w:rsid w:val="00EF3092"/>
    <w:rsid w:val="00F05EC6"/>
    <w:rsid w:val="00F136E0"/>
    <w:rsid w:val="00F15C5D"/>
    <w:rsid w:val="00F1727A"/>
    <w:rsid w:val="00F17F11"/>
    <w:rsid w:val="00F208AA"/>
    <w:rsid w:val="00F25AD0"/>
    <w:rsid w:val="00F30C36"/>
    <w:rsid w:val="00F477EA"/>
    <w:rsid w:val="00F5671D"/>
    <w:rsid w:val="00F65961"/>
    <w:rsid w:val="00F66FCE"/>
    <w:rsid w:val="00F722CE"/>
    <w:rsid w:val="00F73993"/>
    <w:rsid w:val="00F85277"/>
    <w:rsid w:val="00F953E7"/>
    <w:rsid w:val="00FA35EE"/>
    <w:rsid w:val="00FB6038"/>
    <w:rsid w:val="00FC3AEF"/>
    <w:rsid w:val="00FC6EE8"/>
    <w:rsid w:val="00FE1FD9"/>
    <w:rsid w:val="00FF0788"/>
    <w:rsid w:val="00FF20E1"/>
    <w:rsid w:val="00FF456A"/>
    <w:rsid w:val="00FF510B"/>
    <w:rsid w:val="00FF5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CF"/>
    <w:pPr>
      <w:tabs>
        <w:tab w:val="left" w:pos="567"/>
      </w:tabs>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6617CF"/>
    <w:pPr>
      <w:keepNext/>
      <w:numPr>
        <w:numId w:val="29"/>
      </w:numPr>
      <w:outlineLvl w:val="0"/>
    </w:pPr>
    <w:rPr>
      <w:b/>
      <w:caps/>
      <w:lang w:val="fr-FR"/>
    </w:rPr>
  </w:style>
  <w:style w:type="paragraph" w:styleId="Heading2">
    <w:name w:val="heading 2"/>
    <w:basedOn w:val="Normal"/>
    <w:next w:val="Normal"/>
    <w:qFormat/>
    <w:rsid w:val="006617CF"/>
    <w:pPr>
      <w:keepNext/>
      <w:numPr>
        <w:ilvl w:val="1"/>
        <w:numId w:val="29"/>
      </w:numPr>
      <w:jc w:val="left"/>
      <w:outlineLvl w:val="1"/>
    </w:pPr>
    <w:rPr>
      <w:b/>
      <w:bCs/>
      <w:iCs/>
      <w:caps/>
      <w:lang w:val="fr-FR"/>
    </w:rPr>
  </w:style>
  <w:style w:type="paragraph" w:styleId="Heading3">
    <w:name w:val="heading 3"/>
    <w:basedOn w:val="Normal"/>
    <w:next w:val="Normal"/>
    <w:qFormat/>
    <w:rsid w:val="006617CF"/>
    <w:pPr>
      <w:keepNext/>
      <w:numPr>
        <w:ilvl w:val="2"/>
        <w:numId w:val="29"/>
      </w:numPr>
      <w:jc w:val="left"/>
      <w:outlineLvl w:val="2"/>
    </w:pPr>
    <w:rPr>
      <w:rFonts w:cs="Arial"/>
      <w:b/>
      <w:bCs/>
      <w:szCs w:val="26"/>
    </w:rPr>
  </w:style>
  <w:style w:type="paragraph" w:styleId="Heading4">
    <w:name w:val="heading 4"/>
    <w:basedOn w:val="Normal"/>
    <w:next w:val="Normal"/>
    <w:qFormat/>
    <w:rsid w:val="006617CF"/>
    <w:pPr>
      <w:keepNext/>
      <w:numPr>
        <w:ilvl w:val="3"/>
        <w:numId w:val="29"/>
      </w:numPr>
      <w:jc w:val="left"/>
      <w:outlineLvl w:val="3"/>
    </w:pPr>
    <w:rPr>
      <w:b/>
      <w:bCs/>
      <w:i/>
      <w:szCs w:val="28"/>
    </w:rPr>
  </w:style>
  <w:style w:type="paragraph" w:styleId="Heading5">
    <w:name w:val="heading 5"/>
    <w:basedOn w:val="Normal"/>
    <w:next w:val="Normal"/>
    <w:qFormat/>
    <w:rsid w:val="006617CF"/>
    <w:pPr>
      <w:keepNext/>
      <w:numPr>
        <w:ilvl w:val="4"/>
        <w:numId w:val="29"/>
      </w:numPr>
      <w:jc w:val="center"/>
      <w:outlineLvl w:val="4"/>
    </w:pPr>
    <w:rPr>
      <w:sz w:val="40"/>
    </w:rPr>
  </w:style>
  <w:style w:type="paragraph" w:styleId="Heading6">
    <w:name w:val="heading 6"/>
    <w:basedOn w:val="Normal"/>
    <w:next w:val="Normal"/>
    <w:qFormat/>
    <w:rsid w:val="006617CF"/>
    <w:pPr>
      <w:keepNext/>
      <w:numPr>
        <w:ilvl w:val="5"/>
        <w:numId w:val="29"/>
      </w:numPr>
      <w:jc w:val="center"/>
      <w:outlineLvl w:val="5"/>
    </w:pPr>
    <w:rPr>
      <w:b/>
      <w:bCs/>
    </w:rPr>
  </w:style>
  <w:style w:type="paragraph" w:styleId="Heading7">
    <w:name w:val="heading 7"/>
    <w:basedOn w:val="Normal"/>
    <w:next w:val="Normal"/>
    <w:link w:val="Heading7Char"/>
    <w:uiPriority w:val="9"/>
    <w:qFormat/>
    <w:rsid w:val="006617CF"/>
    <w:pPr>
      <w:numPr>
        <w:ilvl w:val="6"/>
        <w:numId w:val="29"/>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6617CF"/>
    <w:pPr>
      <w:numPr>
        <w:ilvl w:val="7"/>
        <w:numId w:val="29"/>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6617CF"/>
    <w:pPr>
      <w:numPr>
        <w:ilvl w:val="8"/>
        <w:numId w:val="7"/>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2B9"/>
    <w:pPr>
      <w:tabs>
        <w:tab w:val="center" w:pos="4320"/>
        <w:tab w:val="right" w:pos="8640"/>
      </w:tabs>
    </w:pPr>
  </w:style>
  <w:style w:type="character" w:styleId="PageNumber">
    <w:name w:val="page number"/>
    <w:basedOn w:val="DefaultParagraphFont"/>
    <w:rsid w:val="000212B9"/>
  </w:style>
  <w:style w:type="paragraph" w:styleId="Footer">
    <w:name w:val="footer"/>
    <w:basedOn w:val="Normal"/>
    <w:link w:val="FooterChar"/>
    <w:uiPriority w:val="99"/>
    <w:rsid w:val="000212B9"/>
    <w:pPr>
      <w:tabs>
        <w:tab w:val="center" w:pos="4320"/>
        <w:tab w:val="right" w:pos="8640"/>
      </w:tabs>
    </w:pPr>
  </w:style>
  <w:style w:type="paragraph" w:styleId="Title">
    <w:name w:val="Title"/>
    <w:basedOn w:val="Normal"/>
    <w:qFormat/>
    <w:rsid w:val="006617CF"/>
    <w:pPr>
      <w:jc w:val="center"/>
    </w:pPr>
    <w:rPr>
      <w:b/>
      <w:lang w:val="fr-BE"/>
    </w:rPr>
  </w:style>
  <w:style w:type="character" w:styleId="Hyperlink">
    <w:name w:val="Hyperlink"/>
    <w:rsid w:val="000212B9"/>
    <w:rPr>
      <w:color w:val="0000FF"/>
      <w:u w:val="single"/>
    </w:rPr>
  </w:style>
  <w:style w:type="paragraph" w:styleId="Caption">
    <w:name w:val="caption"/>
    <w:basedOn w:val="Normal"/>
    <w:next w:val="Normal"/>
    <w:qFormat/>
    <w:rsid w:val="006617CF"/>
    <w:pPr>
      <w:jc w:val="center"/>
    </w:pPr>
    <w:rPr>
      <w:rFonts w:ascii="Arial (W1)" w:hAnsi="Arial (W1)"/>
      <w:b/>
      <w:spacing w:val="40"/>
      <w:sz w:val="38"/>
      <w:lang w:val="fr-FR"/>
    </w:rPr>
  </w:style>
  <w:style w:type="character" w:customStyle="1" w:styleId="HeaderChar">
    <w:name w:val="Header Char"/>
    <w:link w:val="Header"/>
    <w:rsid w:val="000212B9"/>
    <w:rPr>
      <w:rFonts w:ascii="Arial" w:hAnsi="Arial"/>
      <w:sz w:val="22"/>
      <w:lang w:eastAsia="en-US"/>
    </w:rPr>
  </w:style>
  <w:style w:type="character" w:customStyle="1" w:styleId="FooterChar">
    <w:name w:val="Footer Char"/>
    <w:link w:val="Footer"/>
    <w:uiPriority w:val="99"/>
    <w:rsid w:val="000212B9"/>
    <w:rPr>
      <w:rFonts w:ascii="Arial" w:hAnsi="Arial"/>
      <w:sz w:val="22"/>
      <w:lang w:eastAsia="en-US"/>
    </w:rPr>
  </w:style>
  <w:style w:type="paragraph" w:styleId="BalloonText">
    <w:name w:val="Balloon Text"/>
    <w:basedOn w:val="Normal"/>
    <w:link w:val="BalloonTextChar"/>
    <w:uiPriority w:val="99"/>
    <w:semiHidden/>
    <w:unhideWhenUsed/>
    <w:rsid w:val="000212B9"/>
    <w:rPr>
      <w:rFonts w:ascii="Tahoma" w:hAnsi="Tahoma" w:cs="Tahoma"/>
      <w:sz w:val="16"/>
      <w:szCs w:val="16"/>
    </w:rPr>
  </w:style>
  <w:style w:type="character" w:customStyle="1" w:styleId="BalloonTextChar">
    <w:name w:val="Balloon Text Char"/>
    <w:link w:val="BalloonText"/>
    <w:uiPriority w:val="99"/>
    <w:semiHidden/>
    <w:rsid w:val="000212B9"/>
    <w:rPr>
      <w:rFonts w:ascii="Tahoma" w:hAnsi="Tahoma" w:cs="Tahoma"/>
      <w:sz w:val="16"/>
      <w:szCs w:val="16"/>
      <w:lang w:eastAsia="en-US"/>
    </w:rPr>
  </w:style>
  <w:style w:type="character" w:customStyle="1" w:styleId="Heading7Char">
    <w:name w:val="Heading 7 Char"/>
    <w:link w:val="Heading7"/>
    <w:uiPriority w:val="9"/>
    <w:semiHidden/>
    <w:rsid w:val="006617CF"/>
    <w:rPr>
      <w:rFonts w:ascii="Calibri" w:hAnsi="Calibri"/>
      <w:sz w:val="24"/>
      <w:szCs w:val="24"/>
      <w:lang w:eastAsia="en-US"/>
    </w:rPr>
  </w:style>
  <w:style w:type="character" w:customStyle="1" w:styleId="Heading8Char">
    <w:name w:val="Heading 8 Char"/>
    <w:link w:val="Heading8"/>
    <w:uiPriority w:val="9"/>
    <w:semiHidden/>
    <w:rsid w:val="006617CF"/>
    <w:rPr>
      <w:rFonts w:ascii="Calibri" w:hAnsi="Calibri"/>
      <w:i/>
      <w:iCs/>
      <w:sz w:val="24"/>
      <w:szCs w:val="24"/>
      <w:lang w:eastAsia="en-US"/>
    </w:rPr>
  </w:style>
  <w:style w:type="character" w:customStyle="1" w:styleId="Heading9Char">
    <w:name w:val="Heading 9 Char"/>
    <w:link w:val="Heading9"/>
    <w:uiPriority w:val="9"/>
    <w:semiHidden/>
    <w:rsid w:val="006617CF"/>
    <w:rPr>
      <w:rFonts w:ascii="Cambria" w:hAnsi="Cambria"/>
      <w:sz w:val="22"/>
      <w:szCs w:val="22"/>
      <w:lang w:eastAsia="en-US"/>
    </w:rPr>
  </w:style>
  <w:style w:type="paragraph" w:styleId="FootnoteText">
    <w:name w:val="footnote text"/>
    <w:basedOn w:val="Normal"/>
    <w:link w:val="FootnoteTextChar"/>
    <w:uiPriority w:val="99"/>
    <w:semiHidden/>
    <w:unhideWhenUsed/>
    <w:rsid w:val="000212B9"/>
    <w:rPr>
      <w:sz w:val="20"/>
    </w:rPr>
  </w:style>
  <w:style w:type="character" w:customStyle="1" w:styleId="FootnoteTextChar">
    <w:name w:val="Footnote Text Char"/>
    <w:link w:val="FootnoteText"/>
    <w:uiPriority w:val="99"/>
    <w:semiHidden/>
    <w:rsid w:val="000212B9"/>
    <w:rPr>
      <w:rFonts w:ascii="Arial" w:hAnsi="Arial"/>
      <w:lang w:eastAsia="en-US"/>
    </w:rPr>
  </w:style>
  <w:style w:type="character" w:styleId="FootnoteReference">
    <w:name w:val="footnote reference"/>
    <w:semiHidden/>
    <w:unhideWhenUsed/>
    <w:rsid w:val="000212B9"/>
    <w:rPr>
      <w:vertAlign w:val="superscript"/>
    </w:rPr>
  </w:style>
  <w:style w:type="character" w:styleId="FollowedHyperlink">
    <w:name w:val="FollowedHyperlink"/>
    <w:uiPriority w:val="99"/>
    <w:semiHidden/>
    <w:unhideWhenUsed/>
    <w:rsid w:val="000212B9"/>
    <w:rPr>
      <w:color w:val="800080"/>
      <w:u w:val="single"/>
    </w:rPr>
  </w:style>
  <w:style w:type="character" w:styleId="Strong">
    <w:name w:val="Strong"/>
    <w:qFormat/>
    <w:rsid w:val="006617CF"/>
    <w:rPr>
      <w:b/>
      <w:bCs/>
    </w:rPr>
  </w:style>
  <w:style w:type="paragraph" w:styleId="PlainText">
    <w:name w:val="Plain Text"/>
    <w:basedOn w:val="Normal"/>
    <w:link w:val="PlainTextChar"/>
    <w:uiPriority w:val="99"/>
    <w:semiHidden/>
    <w:unhideWhenUsed/>
    <w:rsid w:val="000212B9"/>
    <w:pPr>
      <w:tabs>
        <w:tab w:val="clear" w:pos="567"/>
      </w:tabs>
      <w:overflowPunct/>
      <w:autoSpaceDE/>
      <w:autoSpaceDN/>
      <w:adjustRightInd/>
      <w:jc w:val="left"/>
      <w:textAlignment w:val="auto"/>
    </w:pPr>
    <w:rPr>
      <w:rFonts w:ascii="Calibri" w:eastAsia="Calibri" w:hAnsi="Calibri"/>
      <w:szCs w:val="21"/>
    </w:rPr>
  </w:style>
  <w:style w:type="character" w:customStyle="1" w:styleId="PlainTextChar">
    <w:name w:val="Plain Text Char"/>
    <w:link w:val="PlainText"/>
    <w:uiPriority w:val="99"/>
    <w:semiHidden/>
    <w:rsid w:val="000212B9"/>
    <w:rPr>
      <w:rFonts w:ascii="Calibri" w:eastAsia="Calibri" w:hAnsi="Calibri"/>
      <w:sz w:val="22"/>
      <w:szCs w:val="21"/>
      <w:lang w:eastAsia="en-US"/>
    </w:rPr>
  </w:style>
  <w:style w:type="paragraph" w:styleId="ColorfulList-Accent1">
    <w:name w:val="Colorful List Accent 1"/>
    <w:basedOn w:val="Normal"/>
    <w:uiPriority w:val="34"/>
    <w:qFormat/>
    <w:rsid w:val="006617CF"/>
    <w:pPr>
      <w:ind w:left="720"/>
    </w:pPr>
  </w:style>
  <w:style w:type="paragraph" w:customStyle="1" w:styleId="bulletlist">
    <w:name w:val="bullet list"/>
    <w:basedOn w:val="Normal"/>
    <w:link w:val="bulletlistChar"/>
    <w:qFormat/>
    <w:rsid w:val="006617CF"/>
    <w:pPr>
      <w:tabs>
        <w:tab w:val="clear" w:pos="567"/>
        <w:tab w:val="num" w:pos="284"/>
      </w:tabs>
      <w:overflowPunct/>
      <w:autoSpaceDE/>
      <w:autoSpaceDN/>
      <w:adjustRightInd/>
      <w:spacing w:after="200" w:line="276" w:lineRule="auto"/>
      <w:ind w:left="284"/>
      <w:jc w:val="left"/>
      <w:textAlignment w:val="auto"/>
    </w:pPr>
    <w:rPr>
      <w:rFonts w:ascii="Calibri" w:eastAsia="Calibri" w:hAnsi="Calibri"/>
      <w:szCs w:val="22"/>
    </w:rPr>
  </w:style>
  <w:style w:type="character" w:customStyle="1" w:styleId="bulletlistChar">
    <w:name w:val="bullet list Char"/>
    <w:link w:val="bulletlist"/>
    <w:rsid w:val="006617CF"/>
    <w:rPr>
      <w:rFonts w:ascii="Calibri" w:eastAsia="Calibri" w:hAnsi="Calibri"/>
      <w:sz w:val="22"/>
      <w:szCs w:val="22"/>
      <w:lang w:eastAsia="en-US"/>
    </w:rPr>
  </w:style>
  <w:style w:type="paragraph" w:customStyle="1" w:styleId="Style1">
    <w:name w:val="Style1"/>
    <w:basedOn w:val="Normal"/>
    <w:link w:val="Style1Char"/>
    <w:qFormat/>
    <w:rsid w:val="006617CF"/>
    <w:pPr>
      <w:tabs>
        <w:tab w:val="clear" w:pos="567"/>
        <w:tab w:val="num" w:pos="0"/>
      </w:tabs>
      <w:overflowPunct/>
      <w:autoSpaceDE/>
      <w:autoSpaceDN/>
      <w:adjustRightInd/>
      <w:spacing w:after="200" w:line="276" w:lineRule="auto"/>
      <w:ind w:left="284" w:hanging="284"/>
      <w:jc w:val="left"/>
      <w:textAlignment w:val="auto"/>
    </w:pPr>
    <w:rPr>
      <w:rFonts w:ascii="Calibri" w:eastAsia="Calibri" w:hAnsi="Calibri"/>
      <w:b/>
      <w:szCs w:val="22"/>
    </w:rPr>
  </w:style>
  <w:style w:type="character" w:customStyle="1" w:styleId="Style1Char">
    <w:name w:val="Style1 Char"/>
    <w:link w:val="Style1"/>
    <w:rsid w:val="006617CF"/>
    <w:rPr>
      <w:rFonts w:ascii="Calibri" w:eastAsia="Calibri" w:hAnsi="Calibri"/>
      <w:b/>
      <w:sz w:val="22"/>
      <w:szCs w:val="22"/>
      <w:lang w:eastAsia="en-US"/>
    </w:rPr>
  </w:style>
  <w:style w:type="paragraph" w:styleId="MediumGrid2">
    <w:name w:val="Medium Grid 2"/>
    <w:uiPriority w:val="1"/>
    <w:qFormat/>
    <w:rsid w:val="006617CF"/>
    <w:rPr>
      <w:rFonts w:ascii="Calibri" w:eastAsia="Calibri" w:hAnsi="Calibri"/>
      <w:sz w:val="22"/>
      <w:szCs w:val="22"/>
      <w:lang w:val="fr-BE" w:eastAsia="en-US"/>
    </w:rPr>
  </w:style>
  <w:style w:type="paragraph" w:styleId="ListParagraph">
    <w:name w:val="List Paragraph"/>
    <w:basedOn w:val="Normal"/>
    <w:uiPriority w:val="34"/>
    <w:qFormat/>
    <w:rsid w:val="00CF6AB1"/>
    <w:pPr>
      <w:ind w:left="720"/>
    </w:pPr>
  </w:style>
  <w:style w:type="character" w:styleId="CommentReference">
    <w:name w:val="annotation reference"/>
    <w:uiPriority w:val="99"/>
    <w:semiHidden/>
    <w:unhideWhenUsed/>
    <w:rsid w:val="00AD7B5C"/>
    <w:rPr>
      <w:sz w:val="16"/>
      <w:szCs w:val="16"/>
    </w:rPr>
  </w:style>
  <w:style w:type="paragraph" w:styleId="CommentText">
    <w:name w:val="annotation text"/>
    <w:basedOn w:val="Normal"/>
    <w:link w:val="CommentTextChar"/>
    <w:uiPriority w:val="99"/>
    <w:semiHidden/>
    <w:unhideWhenUsed/>
    <w:rsid w:val="00AD7B5C"/>
    <w:rPr>
      <w:sz w:val="20"/>
    </w:rPr>
  </w:style>
  <w:style w:type="character" w:customStyle="1" w:styleId="CommentTextChar">
    <w:name w:val="Comment Text Char"/>
    <w:link w:val="CommentText"/>
    <w:uiPriority w:val="99"/>
    <w:semiHidden/>
    <w:rsid w:val="00AD7B5C"/>
    <w:rPr>
      <w:rFonts w:ascii="Arial" w:hAnsi="Arial"/>
      <w:lang w:val="en-GB"/>
    </w:rPr>
  </w:style>
  <w:style w:type="paragraph" w:styleId="CommentSubject">
    <w:name w:val="annotation subject"/>
    <w:basedOn w:val="CommentText"/>
    <w:next w:val="CommentText"/>
    <w:link w:val="CommentSubjectChar"/>
    <w:uiPriority w:val="99"/>
    <w:semiHidden/>
    <w:unhideWhenUsed/>
    <w:rsid w:val="00AD7B5C"/>
    <w:rPr>
      <w:b/>
      <w:bCs/>
    </w:rPr>
  </w:style>
  <w:style w:type="character" w:customStyle="1" w:styleId="CommentSubjectChar">
    <w:name w:val="Comment Subject Char"/>
    <w:link w:val="CommentSubject"/>
    <w:uiPriority w:val="99"/>
    <w:semiHidden/>
    <w:rsid w:val="00AD7B5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96288">
      <w:bodyDiv w:val="1"/>
      <w:marLeft w:val="0"/>
      <w:marRight w:val="0"/>
      <w:marTop w:val="0"/>
      <w:marBottom w:val="0"/>
      <w:divBdr>
        <w:top w:val="none" w:sz="0" w:space="0" w:color="auto"/>
        <w:left w:val="none" w:sz="0" w:space="0" w:color="auto"/>
        <w:bottom w:val="none" w:sz="0" w:space="0" w:color="auto"/>
        <w:right w:val="none" w:sz="0" w:space="0" w:color="auto"/>
      </w:divBdr>
    </w:div>
    <w:div w:id="707418851">
      <w:bodyDiv w:val="1"/>
      <w:marLeft w:val="0"/>
      <w:marRight w:val="0"/>
      <w:marTop w:val="0"/>
      <w:marBottom w:val="0"/>
      <w:divBdr>
        <w:top w:val="none" w:sz="0" w:space="0" w:color="auto"/>
        <w:left w:val="none" w:sz="0" w:space="0" w:color="auto"/>
        <w:bottom w:val="none" w:sz="0" w:space="0" w:color="auto"/>
        <w:right w:val="none" w:sz="0" w:space="0" w:color="auto"/>
      </w:divBdr>
    </w:div>
    <w:div w:id="1151558411">
      <w:bodyDiv w:val="1"/>
      <w:marLeft w:val="0"/>
      <w:marRight w:val="0"/>
      <w:marTop w:val="0"/>
      <w:marBottom w:val="0"/>
      <w:divBdr>
        <w:top w:val="none" w:sz="0" w:space="0" w:color="auto"/>
        <w:left w:val="none" w:sz="0" w:space="0" w:color="auto"/>
        <w:bottom w:val="none" w:sz="0" w:space="0" w:color="auto"/>
        <w:right w:val="none" w:sz="0" w:space="0" w:color="auto"/>
      </w:divBdr>
    </w:div>
    <w:div w:id="169275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J:\COMMITTEES\COMSTC\2015\SESSIONS\Budapest%20-during%20and%20after\SESSIONS\Budapest\Summary\L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E47C8-1A38-400B-A57E-EFFC5FB7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LOP.dotx</Template>
  <TotalTime>2</TotalTime>
  <Pages>11</Pages>
  <Words>4687</Words>
  <Characters>26720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POLITIQUE</vt:lpstr>
    </vt:vector>
  </TitlesOfParts>
  <Manager>Document service</Manager>
  <Company>NATO PA</Company>
  <LinksUpToDate>false</LinksUpToDate>
  <CharactersWithSpaces>31345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 STC 16 E - Summary STC Tirana Spring 2016</dc:title>
  <dc:subject>Summary STC meeting</dc:subject>
  <dc:creator>Henrik Bliddal</dc:creator>
  <cp:keywords>Summary STC Tirana 2016</cp:keywords>
  <cp:lastModifiedBy>Arcis Isabelle</cp:lastModifiedBy>
  <cp:revision>3</cp:revision>
  <cp:lastPrinted>2016-06-28T09:18:00Z</cp:lastPrinted>
  <dcterms:created xsi:type="dcterms:W3CDTF">2016-06-28T09:18:00Z</dcterms:created>
  <dcterms:modified xsi:type="dcterms:W3CDTF">2016-06-28T09:19:00Z</dcterms:modified>
</cp:coreProperties>
</file>